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74" w:rsidRDefault="00CA3E7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3E74" w:rsidRDefault="00CA3E74">
      <w:pPr>
        <w:pStyle w:val="ConsPlusNormal"/>
        <w:outlineLvl w:val="0"/>
      </w:pPr>
    </w:p>
    <w:p w:rsidR="00CA3E74" w:rsidRDefault="00CA3E7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A3E74" w:rsidRDefault="00CA3E74">
      <w:pPr>
        <w:pStyle w:val="ConsPlusTitle"/>
        <w:jc w:val="center"/>
      </w:pPr>
    </w:p>
    <w:p w:rsidR="00CA3E74" w:rsidRDefault="00CA3E74">
      <w:pPr>
        <w:pStyle w:val="ConsPlusTitle"/>
        <w:jc w:val="center"/>
      </w:pPr>
      <w:r>
        <w:t>ПОСТАНОВЛЕНИЕ</w:t>
      </w:r>
    </w:p>
    <w:p w:rsidR="00CA3E74" w:rsidRDefault="00CA3E74">
      <w:pPr>
        <w:pStyle w:val="ConsPlusTitle"/>
        <w:jc w:val="center"/>
      </w:pPr>
      <w:r>
        <w:t>от 30 сентября 2021 г. N 631</w:t>
      </w:r>
    </w:p>
    <w:p w:rsidR="00CA3E74" w:rsidRDefault="00CA3E74">
      <w:pPr>
        <w:pStyle w:val="ConsPlusTitle"/>
        <w:jc w:val="center"/>
      </w:pPr>
    </w:p>
    <w:p w:rsidR="00CA3E74" w:rsidRDefault="00CA3E74">
      <w:pPr>
        <w:pStyle w:val="ConsPlusTitle"/>
        <w:jc w:val="center"/>
      </w:pPr>
      <w:r>
        <w:t>ОБ УТВЕРЖДЕНИИ ПОЛОЖЕНИЯ О РЕГИОНАЛЬНОМ ГОСУДАРСТВЕННОМ</w:t>
      </w:r>
    </w:p>
    <w:p w:rsidR="00CA3E74" w:rsidRDefault="00CA3E74">
      <w:pPr>
        <w:pStyle w:val="ConsPlusTitle"/>
        <w:jc w:val="center"/>
      </w:pPr>
      <w:r>
        <w:t>КОНТРОЛЕ (НАДЗОРЕ) ЗА СОБЛЮДЕНИЕМ ЗАКОНОДАТЕЛЬСТВА</w:t>
      </w:r>
    </w:p>
    <w:p w:rsidR="00CA3E74" w:rsidRDefault="00CA3E74">
      <w:pPr>
        <w:pStyle w:val="ConsPlusTitle"/>
        <w:jc w:val="center"/>
      </w:pPr>
      <w:r>
        <w:t>ОБ АРХИВНОМ ДЕЛЕ НА ТЕРРИТОРИИ ЛЕНИНГРАДСКОЙ ОБЛАСТИ</w:t>
      </w:r>
    </w:p>
    <w:p w:rsidR="00CA3E74" w:rsidRDefault="00CA3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3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5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14.02.2024 </w:t>
            </w:r>
            <w:hyperlink r:id="rId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</w:tr>
    </w:tbl>
    <w:p w:rsidR="00CA3E74" w:rsidRDefault="00CA3E74">
      <w:pPr>
        <w:pStyle w:val="ConsPlusNormal"/>
        <w:jc w:val="center"/>
      </w:pPr>
    </w:p>
    <w:p w:rsidR="00CA3E74" w:rsidRDefault="00CA3E74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16</w:t>
        </w:r>
      </w:hyperlink>
      <w:r>
        <w:t xml:space="preserve"> Федерального закона от 22 октября 2004 года N 125-ФЗ "Об архивном деле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Правительство Ленинградской области постановляет: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законодательства об архивном деле на территории Ленинградской области согласно приложению 1 к настоящему постановлению.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97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Ленинградской области согласно приложению 2 к настоящему постановлению.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 Утвердить Ключевые </w:t>
      </w:r>
      <w:hyperlink w:anchor="P319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за соблюдением законодательства об архивном деле на территории Ленинградской области и их целевые значения согласно приложению 3 к настоящему постановлению.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4. Утвердить Индикативные </w:t>
      </w:r>
      <w:hyperlink w:anchor="P348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за соблюдением законодательства об архивном деле на территории Ленинградской области согласно приложению 4 к настоящему постановлению.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jc w:val="right"/>
      </w:pPr>
      <w:r>
        <w:t>Исполняющий обязанности</w:t>
      </w:r>
    </w:p>
    <w:p w:rsidR="00CA3E74" w:rsidRDefault="00CA3E74">
      <w:pPr>
        <w:pStyle w:val="ConsPlusNormal"/>
        <w:jc w:val="right"/>
      </w:pPr>
      <w:r>
        <w:t>Губернатора Ленинградской области</w:t>
      </w:r>
    </w:p>
    <w:p w:rsidR="00CA3E74" w:rsidRDefault="00CA3E74">
      <w:pPr>
        <w:pStyle w:val="ConsPlusNormal"/>
        <w:jc w:val="right"/>
      </w:pPr>
      <w:r>
        <w:t>Первый заместитель Председателя</w:t>
      </w:r>
    </w:p>
    <w:p w:rsidR="00CA3E74" w:rsidRDefault="00CA3E74">
      <w:pPr>
        <w:pStyle w:val="ConsPlusNormal"/>
        <w:jc w:val="right"/>
      </w:pPr>
      <w:r>
        <w:t>Правительства Ленинградской области -</w:t>
      </w:r>
    </w:p>
    <w:p w:rsidR="00CA3E74" w:rsidRDefault="00CA3E74">
      <w:pPr>
        <w:pStyle w:val="ConsPlusNormal"/>
        <w:jc w:val="right"/>
      </w:pPr>
      <w:r>
        <w:t>председатель комитета финансов</w:t>
      </w:r>
    </w:p>
    <w:p w:rsidR="00CA3E74" w:rsidRDefault="00CA3E74">
      <w:pPr>
        <w:pStyle w:val="ConsPlusNormal"/>
        <w:jc w:val="right"/>
      </w:pPr>
      <w:proofErr w:type="spellStart"/>
      <w:r>
        <w:t>Р.Марков</w:t>
      </w:r>
      <w:proofErr w:type="spellEnd"/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jc w:val="right"/>
      </w:pPr>
    </w:p>
    <w:p w:rsidR="00CA3E74" w:rsidRDefault="00CA3E74">
      <w:pPr>
        <w:pStyle w:val="ConsPlusNormal"/>
        <w:jc w:val="right"/>
        <w:outlineLvl w:val="0"/>
      </w:pPr>
      <w:r>
        <w:t>УТВЕРЖДЕНО</w:t>
      </w:r>
    </w:p>
    <w:p w:rsidR="00CA3E74" w:rsidRDefault="00CA3E74">
      <w:pPr>
        <w:pStyle w:val="ConsPlusNormal"/>
        <w:jc w:val="right"/>
      </w:pPr>
      <w:r>
        <w:lastRenderedPageBreak/>
        <w:t>постановлением Правительства</w:t>
      </w:r>
    </w:p>
    <w:p w:rsidR="00CA3E74" w:rsidRDefault="00CA3E74">
      <w:pPr>
        <w:pStyle w:val="ConsPlusNormal"/>
        <w:jc w:val="right"/>
      </w:pPr>
      <w:r>
        <w:t>Ленинградской области</w:t>
      </w:r>
    </w:p>
    <w:p w:rsidR="00CA3E74" w:rsidRDefault="00CA3E74">
      <w:pPr>
        <w:pStyle w:val="ConsPlusNormal"/>
        <w:jc w:val="right"/>
      </w:pPr>
      <w:r>
        <w:t>от 30.09.2021 N 631</w:t>
      </w:r>
    </w:p>
    <w:p w:rsidR="00CA3E74" w:rsidRDefault="00CA3E74">
      <w:pPr>
        <w:pStyle w:val="ConsPlusNormal"/>
        <w:jc w:val="right"/>
      </w:pPr>
      <w:r>
        <w:t>(приложение 1)</w:t>
      </w:r>
    </w:p>
    <w:p w:rsidR="00CA3E74" w:rsidRDefault="00CA3E74">
      <w:pPr>
        <w:pStyle w:val="ConsPlusNormal"/>
        <w:jc w:val="center"/>
      </w:pPr>
    </w:p>
    <w:p w:rsidR="00CA3E74" w:rsidRDefault="00CA3E74">
      <w:pPr>
        <w:pStyle w:val="ConsPlusTitle"/>
        <w:jc w:val="center"/>
      </w:pPr>
      <w:bookmarkStart w:id="0" w:name="P38"/>
      <w:bookmarkEnd w:id="0"/>
      <w:r>
        <w:t>ПОЛОЖЕНИЕ</w:t>
      </w:r>
    </w:p>
    <w:p w:rsidR="00CA3E74" w:rsidRDefault="00CA3E74">
      <w:pPr>
        <w:pStyle w:val="ConsPlusTitle"/>
        <w:jc w:val="center"/>
      </w:pPr>
      <w:r>
        <w:t>О РЕГИОНАЛЬНОМ ГОСУДАРСТВЕННОМ КОНТРОЛЕ (НАДЗОРЕ)</w:t>
      </w:r>
    </w:p>
    <w:p w:rsidR="00CA3E74" w:rsidRDefault="00CA3E74">
      <w:pPr>
        <w:pStyle w:val="ConsPlusTitle"/>
        <w:jc w:val="center"/>
      </w:pPr>
      <w:r>
        <w:t>ЗА СОБЛЮДЕНИЕМ ЗАКОНОДАТЕЛЬСТВА ОБ АРХИВНОМ ДЕЛЕ</w:t>
      </w:r>
    </w:p>
    <w:p w:rsidR="00CA3E74" w:rsidRDefault="00CA3E74">
      <w:pPr>
        <w:pStyle w:val="ConsPlusTitle"/>
        <w:jc w:val="center"/>
      </w:pPr>
      <w:r>
        <w:t>НА ТЕРРИТОРИИ ЛЕНИНГРАДСКОЙ ОБЛАСТИ</w:t>
      </w:r>
    </w:p>
    <w:p w:rsidR="00CA3E74" w:rsidRDefault="00CA3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3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>от 14.02.2024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</w:tr>
    </w:tbl>
    <w:p w:rsidR="00CA3E74" w:rsidRDefault="00CA3E74">
      <w:pPr>
        <w:pStyle w:val="ConsPlusNormal"/>
        <w:jc w:val="center"/>
      </w:pPr>
    </w:p>
    <w:p w:rsidR="00CA3E74" w:rsidRDefault="00CA3E74">
      <w:pPr>
        <w:pStyle w:val="ConsPlusTitle"/>
        <w:jc w:val="center"/>
        <w:outlineLvl w:val="1"/>
      </w:pPr>
      <w:r>
        <w:t>1. Общие положения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государственного контроля (надзора) за соблюдением законодательства об архивном деле на территории Ленинградской области (далее - контроль (надзор), Положение).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1.2. Предметом контроля (надзора) является соблюдение на территории Ленинградской области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Ленинградской области и иными нормативными правовыми актами Ленинградской области к организации хранения, комплектования, учета и использования документов Архивного фонда Российской Федерации и других архивных документов, за исключением случаев, установленных </w:t>
      </w:r>
      <w:hyperlink r:id="rId10">
        <w:r>
          <w:rPr>
            <w:color w:val="0000FF"/>
          </w:rPr>
          <w:t>пунктом 1 части 2 статьи 16</w:t>
        </w:r>
      </w:hyperlink>
      <w:r>
        <w:t xml:space="preserve"> Федерального закона от 22 октября 2004 года N 125-ФЗ "Об архивном деле в Российской Федерации" (далее - Федеральный закон от 22 октября 2004 года N 125-ФЗ, обязательные требования).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1.3. Контроль (надзор) осуществляет Архивное управление Ленинградской области (далее - управление).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1.4. Должностными лицами управления, уполномоченными на осуществление контроля (надзора), являются: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руководитель управления;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заместитель руководителя управления;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государственные гражданские служащие Ленинградской области, замещающие должности государственной гражданской службы Ленинградской области в управлении, в должностные обязанности которых в соответствии с должностным регламентом входит осуществление полномочий по контролю (надзору), в том числе проведение профилактических мероприятий и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1.5. Должностными лицами управления, уполномоченными на принятие решений о проведении контрольных (надзорных) мероприятий, являются:</w:t>
      </w:r>
    </w:p>
    <w:p w:rsidR="00CA3E74" w:rsidRDefault="00CA3E74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а) руководитель управления;</w:t>
      </w:r>
    </w:p>
    <w:p w:rsidR="00CA3E74" w:rsidRDefault="00CA3E74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б) заместитель руководителя управления.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1.6. Контролируемыми лицами являются государственные органы, органы местного самоуправления, организации (в том числе архивы, музеи, библиотеки) и граждане, </w:t>
      </w:r>
      <w:r>
        <w:lastRenderedPageBreak/>
        <w:t xml:space="preserve">осуществляющие деятельность в сфере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Ленинградской области, за исключением случаев, указанных в </w:t>
      </w:r>
      <w:hyperlink r:id="rId11">
        <w:r>
          <w:rPr>
            <w:color w:val="0000FF"/>
          </w:rPr>
          <w:t>пункте 1 части 2 статьи 16</w:t>
        </w:r>
      </w:hyperlink>
      <w:r>
        <w:t xml:space="preserve"> Федерального закона от 22 октября 2004 года N 125-ФЗ (далее - контролируемые лица).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1.7. Объектами контроля (надзора) являются: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деятельность, действия (бездействие) контролируемых лиц, в рамках которых должны соблюдаться обязательные требования на территории Ленинградской области, в том числе предъявляемые к контролируемым лицам, осуществляющим деятельность, действия (бездействие), за исключением деятельности по соблюдению особого режима учета, хранения и использования уникальных документов, включенных в Государственный реестр уникальных документов Архивного фонда Российской Федерации;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документы Архивного фонда Российской Федерации и другие архивные документы, находящиеся на хранении у контролируемых лиц, за исключением уникальных документов, включенных в Государственный реестр уникальных документов Архивного фонда Российской Федерации;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здания, помещения и другие объекты, которыми контролируемые лица владеют и(или) пользуются и к которым предъявляются обязательные требования.</w:t>
      </w:r>
    </w:p>
    <w:p w:rsidR="00CA3E74" w:rsidRDefault="00CA3E74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1.8. Управлением в рамках осуществления контроля (надзора) ведется учет объектов контроля (надзора) путем включения следующих сведений о них и связанных с ними контролируемых лиц в реестр объектов контроля (надзора):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а) полное наименование контролируемого лица;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контролируемого лица;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- контролируемого лица;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г) адрес места нахождения и осуществления деятельности контролируемого лица и используемых им объектов контроля;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д) наименование объекта контроля (надзора);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е) сведения о категории риска причинения вреда (ущерба), к которой отнесен объект контроля (надзора);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ж) сведения о профилактических и контрольных (надзорных) мероприятиях, проведенных в отношении объектов контроля (надзора).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1.9. Реестр объектов контроля (надзора) ведется в электронном виде.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Сведения, содержащиеся в реестре объектов контроля (надзора), являются открытыми и общедоступными.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Доступ к сведениям, содержащимся в реестре объектов контроля (надзора), обеспечивается путем размещения указанного реестра на официальном сайте управления в информационно-телекоммуникационной сети "Интернет".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Актуализация сведений, указанных в </w:t>
      </w:r>
      <w:hyperlink w:anchor="P63">
        <w:r>
          <w:rPr>
            <w:color w:val="0000FF"/>
          </w:rPr>
          <w:t>пункте 1.8</w:t>
        </w:r>
      </w:hyperlink>
      <w:r>
        <w:t xml:space="preserve"> настоящего Положения, осуществляется управлением по мере их поступления.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Title"/>
        <w:jc w:val="center"/>
        <w:outlineLvl w:val="1"/>
      </w:pPr>
      <w:bookmarkStart w:id="4" w:name="P76"/>
      <w:bookmarkEnd w:id="4"/>
      <w:r>
        <w:t>2. Управление рисками причинения вреда (ущерба) охраняемым</w:t>
      </w:r>
    </w:p>
    <w:p w:rsidR="00CA3E74" w:rsidRDefault="00CA3E74">
      <w:pPr>
        <w:pStyle w:val="ConsPlusTitle"/>
        <w:jc w:val="center"/>
      </w:pPr>
      <w:r>
        <w:lastRenderedPageBreak/>
        <w:t>законом ценностям и индикаторы риска нарушения обязательных</w:t>
      </w:r>
    </w:p>
    <w:p w:rsidR="00CA3E74" w:rsidRDefault="00CA3E74">
      <w:pPr>
        <w:pStyle w:val="ConsPlusTitle"/>
        <w:jc w:val="center"/>
      </w:pPr>
      <w:r>
        <w:t>требований при осуществлении контроля (надзора)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  <w:bookmarkStart w:id="5" w:name="P80"/>
      <w:bookmarkEnd w:id="5"/>
      <w:r>
        <w:t>2.1. Контроль (надзор) осуществляется на основе управления рисками причинения вреда (ущерба) охраняемым законом ценностям.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Управление при осуществлении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высокий риск;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значительный риск;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умеренный риск;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низкий риск.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2.2. Отнесение объектов контроля (надзора) к одной из категорий риска, предусмотренных </w:t>
      </w:r>
      <w:hyperlink w:anchor="P80">
        <w:r>
          <w:rPr>
            <w:color w:val="0000FF"/>
          </w:rPr>
          <w:t>пунктом 2.1</w:t>
        </w:r>
      </w:hyperlink>
      <w:r>
        <w:t xml:space="preserve"> настоящего Положения, в том числе изменение такой категории, осуществляется в соответствии с </w:t>
      </w:r>
      <w:hyperlink w:anchor="P249">
        <w:r>
          <w:rPr>
            <w:color w:val="0000FF"/>
          </w:rPr>
          <w:t>критериями</w:t>
        </w:r>
      </w:hyperlink>
      <w:r>
        <w:t xml:space="preserve"> отнесения объектов контроля (надзора) к категориям риска причинения вреда (ущерба), учитывающими тяжесть причинения вреда (ущерба) охраняемым законом ценностям,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лиц, предусмотренными приложением к настоящему Положению, и оформляется решением управления, принятым в форме распоряжения.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при наличии двух и более критериев, позволяющих отнести объект контроля (надзора) к соответствующей категории риска.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2.3. Для объектов контроля (надзора), отнесенных к категориям высокого, значительного и умеренного риска, устанавливается следующая периодичность плановых контрольных (надзорных) мероприятий (документарная или выездная проверка):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высокий риск - плановая проверка (документарная или выездная) один раз в два года;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значительный риск - плановая проверка (документарная или выездная) один раз в три года;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умеренный риск - плановая проверка (документарная или выездная) один раз в шесть лет.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Плановые контрольные (надзорные) мероприятия в отношении объектов контроля (надзора), отнесенных к категории низкого риска, не проводятся.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Контролируемое лицо вправе подать в управление заявление об изменении категории риска осуществляемой им деятельности в случае ее соответствия критериям риска для отнесения к иной категории риска.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2.4. В целях оценки риска причинения вреда (ущерба) при принятии решения о проведении и выборе вида внепланового контрольного (надзорного) мероприятия управлением применяется предусмотренный приложением 2 к настоящему постановлению </w:t>
      </w:r>
      <w:hyperlink w:anchor="P297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Ленинградской области.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Title"/>
        <w:jc w:val="center"/>
        <w:outlineLvl w:val="1"/>
      </w:pPr>
      <w:r>
        <w:t>3. Профилактика рисков причинения вреда (ущерба)</w:t>
      </w:r>
    </w:p>
    <w:p w:rsidR="00CA3E74" w:rsidRDefault="00CA3E74">
      <w:pPr>
        <w:pStyle w:val="ConsPlusTitle"/>
        <w:jc w:val="center"/>
      </w:pPr>
      <w:r>
        <w:lastRenderedPageBreak/>
        <w:t>охраняемым законом ценностям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  <w:r>
        <w:t xml:space="preserve">3.1. Управление проводит следующие профилактические мероприятия в соответствии с </w:t>
      </w:r>
      <w:hyperlink r:id="rId12">
        <w:r>
          <w:rPr>
            <w:color w:val="0000FF"/>
          </w:rPr>
          <w:t>главой 10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от 31 июля 2020 года N 248-ФЗ):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3.2. Информирование контролируемых лиц и иных заинтересованных лиц по вопросам соблюдения обязательных требований осуществляется управлением в порядке, предусмотренном </w:t>
      </w:r>
      <w:hyperlink r:id="rId13">
        <w:r>
          <w:rPr>
            <w:color w:val="0000FF"/>
          </w:rPr>
          <w:t>статьей 46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3.3. Управление ежегодно по итогам обобщения правоприменительной практики готовит доклад, содержащий результаты контроля (надзора) (далее - доклад о правоприменительной практике).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Доклад о правоприменительной практике по результатам ее обобщения ежегодно утверждается руководителем управления не позднее 1 марта года, следующего за отчетным, и размещается на официальном сайте управления в информационно-телекоммуникационной сети "Интернет" (www.archive.lenobl.ru) в течение 10 дней со дня его утверждения.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3.4. 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 - предостережение) в случае наличия у управления сведений о готовящихся нарушениях обязательных требований или признаках нарушений обязательных требований и(или)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объявляется и направляется управлением контролируемому лицу в порядке, установленном </w:t>
      </w:r>
      <w:hyperlink r:id="rId14">
        <w:r>
          <w:rPr>
            <w:color w:val="0000FF"/>
          </w:rPr>
          <w:t>статьей 49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3.5. Контролируемое лицо, получившее предостережение, в течение 30 дней со дня его получения вправе представить возражение в отношении предостережения (далее - возражение).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 возражении контролируемым лицом указываются: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наименование контролируемого лица;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контролируемого лица;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Контролируемое лицо вправе приложить к такому возражению документы, подтверждающие его обоснованность.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3.6. Управление в течение 10 рабочих дней со дня получения возражения рассматривает возражение и по итогам рассмотрения направляет контролируемому лицу, представившему </w:t>
      </w:r>
      <w:r>
        <w:lastRenderedPageBreak/>
        <w:t>возражения, по указанному им адресу на бумажном носителе с использованием почтовой связи либо в электронной форме одно из следующих решений: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об удовлетворении возражения и отмене предостережения;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об отказе в удовлетворении возражения.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Результаты рассмотрения возражений используются управлением для целей организации и проведения иных профилактических мероприятий и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3.7. Консультирование осуществляется в соответствии со </w:t>
      </w:r>
      <w:hyperlink r:id="rId15">
        <w:r>
          <w:rPr>
            <w:color w:val="0000FF"/>
          </w:rPr>
          <w:t>статьей 50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Управление осуществляет учет консультирований.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3.8. Консультирование контролируемых лиц и(или) их представителей осуществляется должностным лицом, уполномоченным на осуществление контроля (надзора), в устной форме по телефону, посредством видео-конференц-связи или на личном приеме, либо в ходе проведения профилактического мероприятия, контрольного (надзорного) мероприятия.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3.9. Консультирование осуществляется по следующим вопросам: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а) порядок осуществления контроля (надзора) в сфере архивного дела;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б) перечень нормативных правовых актов, регламентирующих осуществление контроля (надзора);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в) перечень актов, содержащих обязательные требования, соблюдение которых оценивается при проведении мероприятий по контролю (надзору) в сфере архивного дела.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3.10. Письменное консультирование осуществляется по вопросам, предусмотренным подпунктами "б" и "в" пункта 3.9 настоящего Положения.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3.11. В ходе консультирования не может предоставляться информация, содержащая оценку конкретного контрольного (надзорного) мероприятия, решений и(или) действий должностных лиц управления, иных участников контрольного (надзорного) мероприятия.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Если поставленные во время консультирования вопросы не относятся к осуществляемому виду государственного контроля (надзора), 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3.12. Консультирование по однотипным (пять и более обращений по одним и тем же вопросам) обращениям контролируемых лиц и их представителей осуществляется посредством размещения на официальном сайте управления письменного разъяснения, подписанного одним из должностных лиц управления, указанных в </w:t>
      </w:r>
      <w:hyperlink w:anchor="P56">
        <w:r>
          <w:rPr>
            <w:color w:val="0000FF"/>
          </w:rPr>
          <w:t>подпунктах "а"</w:t>
        </w:r>
      </w:hyperlink>
      <w:r>
        <w:t xml:space="preserve"> и </w:t>
      </w:r>
      <w:hyperlink w:anchor="P57">
        <w:r>
          <w:rPr>
            <w:color w:val="0000FF"/>
          </w:rPr>
          <w:t>"б" пункта 1.5</w:t>
        </w:r>
      </w:hyperlink>
      <w:r>
        <w:t xml:space="preserve"> настоящего Положения.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3.13. Профилактический визит осуществляется в соответствии со </w:t>
      </w:r>
      <w:hyperlink r:id="rId16">
        <w:r>
          <w:rPr>
            <w:color w:val="0000FF"/>
          </w:rPr>
          <w:t>статьей 52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3.14. Профилактический визит проводится в форме профилактической беседы по месту осуществления деятельности контролируемого лица.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 и содержании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lastRenderedPageBreak/>
        <w:t>3.15. При проведении профилактического визита не могут выдаваться предписания об устранении нарушений обязательных требований.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В ходе профилактического визита лицо, осуществляющее контроль, может проводить консультирование контролируемого лица в порядке, установленном </w:t>
      </w:r>
      <w:hyperlink r:id="rId17">
        <w:r>
          <w:rPr>
            <w:color w:val="0000FF"/>
          </w:rPr>
          <w:t>статьей 50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Разъяснения, полученные контролируемым лицом в ходе профилактического визита, носят рекомендательный характер.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3.16. Обязательные профилактические визиты в отношении контролируемых лиц, отнесенных к категории высокого и значительного риска, осуществляются ежегодно.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3.17. В отношении контролируемых лиц, отнесенных к иным категориям риска, решение о проведении профилактического визита принимается руководителем управления на основании предложений иных должностных лиц, уполномоченных на осуществление контроля (надзора).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3.18. Контролируемым лицам, приступающим к осуществлению деятельности в сфере архивного дела, управление направляет предложение о проведении обязательного профилактического визита не позднее чем в течение одного года с момента начала такой деятельности.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3.19. Управление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Если в день проведения профилактического визита, проводимого в форме профилактической беседы по месту осуществления деятельности контролируемого лица,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При перенесении профилактического визита контролируемому лицу направляется повторное уведомление.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3.20. В уведомлении о проведении обязательного профилактического визита указываются дата и срок проведения обязательного профилактического визита.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Обязательный профилактический визит проводится в течение одного рабочего дня и не может превышать восьми часов.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3.21. Контролируемое лицо вправе отказаться от проведения обязательного профилактического визита, уведомив об этом управление не позднее чем за три рабочих дня до даты его проведения.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3.22. Контролируемое лицо вправе обратиться в управление с заявлением о проведении в отношении его профилактического визита (далее также - заявление контролируемого лица).</w:t>
      </w:r>
    </w:p>
    <w:p w:rsidR="00CA3E74" w:rsidRDefault="00CA3E74">
      <w:pPr>
        <w:pStyle w:val="ConsPlusNormal"/>
        <w:jc w:val="both"/>
      </w:pPr>
      <w:r>
        <w:t xml:space="preserve">(п. 3.22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3.23. Управление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управления, категории риска объекта контроля, о чем уведомляет </w:t>
      </w:r>
      <w:r>
        <w:lastRenderedPageBreak/>
        <w:t>контролируемое лицо.</w:t>
      </w:r>
    </w:p>
    <w:p w:rsidR="00CA3E74" w:rsidRDefault="00CA3E74">
      <w:pPr>
        <w:pStyle w:val="ConsPlusNormal"/>
        <w:jc w:val="both"/>
      </w:pPr>
      <w:r>
        <w:t xml:space="preserve">(п. 3.23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3.24.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</w:t>
      </w:r>
    </w:p>
    <w:p w:rsidR="00CA3E74" w:rsidRDefault="00CA3E74">
      <w:pPr>
        <w:pStyle w:val="ConsPlusNormal"/>
        <w:jc w:val="both"/>
      </w:pPr>
      <w:r>
        <w:t xml:space="preserve">(п. 3.24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3.25. 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A3E74" w:rsidRDefault="00CA3E74">
      <w:pPr>
        <w:pStyle w:val="ConsPlusNormal"/>
        <w:jc w:val="both"/>
      </w:pPr>
      <w:r>
        <w:t xml:space="preserve">(п. 3.25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Title"/>
        <w:jc w:val="center"/>
        <w:outlineLvl w:val="1"/>
      </w:pPr>
      <w:r>
        <w:t>4. Осуществление контроля (надзора)</w:t>
      </w:r>
    </w:p>
    <w:p w:rsidR="00CA3E74" w:rsidRDefault="00CA3E74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CA3E74" w:rsidRDefault="00CA3E74">
      <w:pPr>
        <w:pStyle w:val="ConsPlusNormal"/>
        <w:jc w:val="center"/>
      </w:pPr>
      <w:r>
        <w:t>от 14.02.2024 N 103)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  <w:r>
        <w:t>4.1. При осуществлении контроля (надзора) проводятся следующие контрольные (надзорные) мероприятия: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Без взаимодействия с контролируемым лицом осуществляются наблюдение за соблюдением обязательных требований, выездное обследование.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4.2. В решении о проведении контрольного (надзорного) мероприятия указываются сведения, установленные </w:t>
      </w:r>
      <w:hyperlink r:id="rId23">
        <w:r>
          <w:rPr>
            <w:color w:val="0000FF"/>
          </w:rPr>
          <w:t>частью 1 статьи 64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Решение подписывается должностным лицом, уполномоченным на принятие решений.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Контрольные (надзорные) мероприятия без взаимодействия проводятся должностным лицом управления, уполномоченным на осуществление контроля (надзора), на основании заданий, подписанных должностным лицом управления, уполномоченным на принятие решений о проведении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4.3. Индивидуальный предприниматель, гражданин, являющиеся контролируемыми лицами, вправе представить в управление информацию о невозможности присутствия при проведении </w:t>
      </w:r>
      <w:r>
        <w:lastRenderedPageBreak/>
        <w:t>контрольного (надзорного) мероприятия в случае временной нетрудоспособности, подтвержденной соответствующим документом, в связи с чем проведение контрольного (надзорного) мероприятия переносится управлением на срок, необходимый для устранения обстоятельств, послуживших поводом для такого обращения контролируемого лица.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4.4.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прокуратуры, в порядке, установленном </w:t>
      </w:r>
      <w:hyperlink r:id="rId24">
        <w:r>
          <w:rPr>
            <w:color w:val="0000FF"/>
          </w:rPr>
          <w:t>статьей 61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Частота проведения плановых контрольных (надзорных) мероприятий устанавливается в соответствии с </w:t>
      </w:r>
      <w:hyperlink w:anchor="P76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4.5. Внеплановые контрольные (надзорные) мероприятия проводятся в порядке и по основаниям, установленным </w:t>
      </w:r>
      <w:hyperlink r:id="rId25">
        <w:r>
          <w:rPr>
            <w:color w:val="0000FF"/>
          </w:rPr>
          <w:t>статьей 66</w:t>
        </w:r>
      </w:hyperlink>
      <w:r>
        <w:t xml:space="preserve"> Федерального закона от 31 июля 2020 года N 248-ФЗ, в форме документарной и(или) выездной проверки.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4.6. Документарная проверка проводится в порядке, установленном </w:t>
      </w:r>
      <w:hyperlink r:id="rId26">
        <w:r>
          <w:rPr>
            <w:color w:val="0000FF"/>
          </w:rPr>
          <w:t>статьей 72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4.6.1. В ходе документарной проверки проводятся следующие контрольные (надзорные) действия: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4.6.2. Срок проведения документарной проверки не может превышать 10 рабочих дней.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а также период с момента направления контролируемому лицу информации о выявлении ошибок и(или)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управления документах и(или) полученным при осуществлении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управление.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4.7. Выездная проверка проводится в порядке, установленном </w:t>
      </w:r>
      <w:hyperlink r:id="rId27">
        <w:r>
          <w:rPr>
            <w:color w:val="0000FF"/>
          </w:rPr>
          <w:t>статьей 73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4.7.1. В ходе выездной проверки проводятся следующие контрольные (надзорные) действия: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осмотр;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опрос;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4.7.2. Срок проведения выездной проверки не может превышать 10 рабочих дней.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lastRenderedPageBreak/>
        <w:t xml:space="preserve">4.8. Проведение контрольных (надзорных) действий в рамках контрольных (надзорных) мероприятий осуществляется в порядке, установленном </w:t>
      </w:r>
      <w:hyperlink r:id="rId28">
        <w:r>
          <w:rPr>
            <w:color w:val="0000FF"/>
          </w:rPr>
          <w:t>главой 14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4.9. Для фиксации должностными лицами, уполномоченными на осуществление контроля (надзора), и лицами, привлекаемыми к совершению контрольных (надзорных) действий, доказательств нарушений обязательных требований проверяющим лицом могут использоваться фотосъемка, аудио- и видеозапись, иные способы фиксации доказательств.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Фотосъемка, аудио- и видеозапись, иные способы фиксации доказательств осуществляются, если совершение указанных действий не запрещено федеральными законами </w:t>
      </w:r>
      <w:proofErr w:type="gramStart"/>
      <w:r>
        <w:t>и</w:t>
      </w:r>
      <w:proofErr w:type="gramEnd"/>
      <w:r>
        <w:t xml:space="preserve"> если эти действия не создают препятствий для проведения указанных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Фотосъемка, аудио- и видеозапись, иные способы фиксации доказательств осуществляются при совершении контрольных (надзорных) действий.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Полученные в ходе контрольных (надзорных) действий фотосъемка, аудио- и видеозапись, иные способы фиксации доказательств в обязательном порядке должны содержать отметку о дате, месте и времени фотосъемки, аудио- и видеозаписи.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Перед началом аудио- и видеозаписи должностное лицо, уполномоченное на осуществление контроля (надзора), озвучивает фамилию, имя, отчество и должность (должности) присутствующего (присутствующих) ответственного (ответственных) лица (лиц) за ведение архива контролируемого лица, информацию о дате, месте и </w:t>
      </w:r>
      <w:proofErr w:type="gramStart"/>
      <w:r>
        <w:t>времени</w:t>
      </w:r>
      <w:proofErr w:type="gramEnd"/>
      <w:r>
        <w:t xml:space="preserve"> аудио- и видеозаписи.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Информация о ведении фотосъемки, аудио- и видеозаписи включается в акт контрольного (надзорного) мероприятия (далее - акт).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Фотосъемка, аудио- и видеозапись хранятся управлением в течение трех лет с даты совершения контрольных (надзорных) действий.</w:t>
      </w:r>
    </w:p>
    <w:p w:rsidR="00CA3E74" w:rsidRDefault="00CA3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3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3E74" w:rsidRDefault="00CA3E7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A3E74" w:rsidRDefault="00CA3E7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</w:tr>
    </w:tbl>
    <w:p w:rsidR="00CA3E74" w:rsidRDefault="00CA3E74">
      <w:pPr>
        <w:pStyle w:val="ConsPlusNormal"/>
        <w:spacing w:before="280"/>
        <w:ind w:firstLine="540"/>
        <w:jc w:val="both"/>
      </w:pPr>
      <w:r>
        <w:t>4.1. В целях снижения рисков причинения вреда (ущерба) на объектах контроля (надзора) и оптимизации проведения контрольных (надзорных) мероприятий управление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Форма проверочных листов утверждается распоряжением управления.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Title"/>
        <w:jc w:val="center"/>
        <w:outlineLvl w:val="1"/>
      </w:pPr>
      <w:r>
        <w:t>5. Результаты контрольного (надзорного) мероприятия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  <w:r>
        <w:t xml:space="preserve">5.1. Оформление результатов контрольного (надзорного) мероприятия, ознакомление с ними, направление возражений на них, принятие решений по результатам контрольных (надзорных) мероприятий, а также признание недействительными результатов контрольных (надзорных) мероприятий осуществляется в порядке, установленном </w:t>
      </w:r>
      <w:hyperlink r:id="rId29">
        <w:r>
          <w:rPr>
            <w:color w:val="0000FF"/>
          </w:rPr>
          <w:t>главой 16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5.2. По окончании проведения контрольного (надзорного) мероприятия составляется акт.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</w:t>
      </w:r>
      <w:r>
        <w:lastRenderedPageBreak/>
        <w:t>требований, в том числе заполненные при проведении контрольного (надзорного) мероприятия проверочные листы, приобщаются к акту.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5.3.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5.4. В случае выявления при проведении контрольного (надзорного) мероприятия нарушений обязательных требований контролируемым лицом должностное лицо управления, уполномоченное на осуществление контроля (надзора), в пределах полномочий, предусмотренных законодательством Российской Федерации, обязано принять меры, предусмотренные </w:t>
      </w:r>
      <w:hyperlink r:id="rId30">
        <w:r>
          <w:rPr>
            <w:color w:val="0000FF"/>
          </w:rPr>
          <w:t>частью 2 статьи 90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5.5. В случае несогласия с фактами, выводами, предложениями, изложенными в акте, контролируемое лицо вправе обжаловать акт в порядке, предусмотренном разделом 6 настоящего Положения.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Title"/>
        <w:jc w:val="center"/>
        <w:outlineLvl w:val="1"/>
      </w:pPr>
      <w:r>
        <w:t>6. Обжалования решений управления,</w:t>
      </w:r>
    </w:p>
    <w:p w:rsidR="00CA3E74" w:rsidRDefault="00CA3E74">
      <w:pPr>
        <w:pStyle w:val="ConsPlusTitle"/>
        <w:jc w:val="center"/>
      </w:pPr>
      <w:r>
        <w:t>а также действий (бездействия) его должностных лиц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  <w:r>
        <w:t xml:space="preserve">6.1. Обжалование решений управления, действий (бездействия) его должностных лиц осуществляется в соответствии с </w:t>
      </w:r>
      <w:hyperlink r:id="rId31">
        <w:r>
          <w:rPr>
            <w:color w:val="0000FF"/>
          </w:rPr>
          <w:t>главой 9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6.2. Правом на обжалование решений управления,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Жалоба на решения управления, действия (бездействие) его должностных лиц подается контролируемым лицом в управление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и(или) "Единый портал государственных услуг Ленинградской области".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6.3. При подаче жалобы гражданином она должна быть подписана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должностных лиц управления рассматривается руководителем управления.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управления рассматривается первым вице-губернатором Ленинградской области - руководителем Администрации Губернатора и Правительства Ленинградской области.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Информация о продлении срока рассмотрения жалобы направляется контролируемому лицу не позднее двух рабочих дней, следующих за днем принятия решения о продлении срока рассмотрения жалобы, способом, позволяющим подтвердить факт и дату направления информации.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6.4. 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 действий (бездействия) должностных лиц управления в рамках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6.5. Жалоба на решение, действия (бездействие) должностных лиц управления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6.6. Жалоба на предписание управления может быть подана в течение 10 рабочих дней с </w:t>
      </w:r>
      <w:r>
        <w:lastRenderedPageBreak/>
        <w:t>момента получения контролируемым лицом предписания.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управлением.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Жалоба может содержать ходатайство о приостановлении исполнения обжалуемого решения управлением.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Управление в срок не позднее двух рабочих дней со дня регистрации жалобы принимает решение: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 приостановлении исполнения обжалуемого решения управления;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об отказе в приостановлении исполнения обжалуемого решения управления.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6.7. Жалоба подается в соответствии с формой и содержанием, определенными </w:t>
      </w:r>
      <w:hyperlink r:id="rId32">
        <w:r>
          <w:rPr>
            <w:color w:val="0000FF"/>
          </w:rPr>
          <w:t>статьей 41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6.8. Управление принимает решение об отказе в рассмотрении жалобы в течение пяти рабочих дней с момента получения жалобы в случаях, предусмотренных </w:t>
      </w:r>
      <w:hyperlink r:id="rId33">
        <w:r>
          <w:rPr>
            <w:color w:val="0000FF"/>
          </w:rPr>
          <w:t>пунктом 1 статьи 42</w:t>
        </w:r>
      </w:hyperlink>
      <w:r>
        <w:t xml:space="preserve"> Федерального закона от 31 июля 2020 года N 248-ФЗ.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6.9. Жалоба подлежит рассмотрению управлением в течение 20 рабочих дней со дня ее регистрации.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Управление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управлением, но не более чем на пять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6.10. Не допускается запрашивать у контролируемого лица, подавшего жалобу, документы и информацию, которые находятся в распоряжении управления.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6.11. Управление по итогам рассмотрения жалобы: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оставляет жалобу без удовлетворения;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отменяет решение полностью или частично;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отменяет решение полностью и принимает новое решение;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признает действия (бездействие) должностных лиц управления незаконными и выносит решение по существу, в том числе об осуществлении при необходимости определенных действий.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Решение управления, содержащее обоснование принятого решения, срок и порядок его </w:t>
      </w:r>
      <w:r>
        <w:lastRenderedPageBreak/>
        <w:t>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6.12. Контролируемые лица вправе обжаловать решения, действия или бездействие должностных лиц в судебном порядке.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jc w:val="right"/>
      </w:pPr>
    </w:p>
    <w:p w:rsidR="00CA3E74" w:rsidRDefault="00CA3E74">
      <w:pPr>
        <w:pStyle w:val="ConsPlusNormal"/>
        <w:jc w:val="right"/>
        <w:outlineLvl w:val="1"/>
      </w:pPr>
      <w:r>
        <w:t>Приложение</w:t>
      </w:r>
    </w:p>
    <w:p w:rsidR="00CA3E74" w:rsidRDefault="00CA3E74">
      <w:pPr>
        <w:pStyle w:val="ConsPlusNormal"/>
        <w:jc w:val="right"/>
      </w:pPr>
      <w:r>
        <w:t>к Положению...</w:t>
      </w:r>
    </w:p>
    <w:p w:rsidR="00CA3E74" w:rsidRDefault="00CA3E74">
      <w:pPr>
        <w:pStyle w:val="ConsPlusNormal"/>
        <w:jc w:val="center"/>
      </w:pPr>
    </w:p>
    <w:p w:rsidR="00CA3E74" w:rsidRDefault="00CA3E74">
      <w:pPr>
        <w:pStyle w:val="ConsPlusTitle"/>
        <w:jc w:val="center"/>
      </w:pPr>
      <w:bookmarkStart w:id="6" w:name="P249"/>
      <w:bookmarkEnd w:id="6"/>
      <w:r>
        <w:t>КРИТЕРИИ</w:t>
      </w:r>
    </w:p>
    <w:p w:rsidR="00CA3E74" w:rsidRDefault="00CA3E74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:rsidR="00CA3E74" w:rsidRDefault="00CA3E74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CA3E74" w:rsidRDefault="00CA3E74">
      <w:pPr>
        <w:pStyle w:val="ConsPlusTitle"/>
        <w:jc w:val="center"/>
      </w:pPr>
      <w:r>
        <w:t>НА ТЕРРИТОРИИ ЛЕНИНГРАДСКОЙ ОБЛАСТИ К КАТЕГОРИЯМ РИСКА</w:t>
      </w:r>
    </w:p>
    <w:p w:rsidR="00CA3E74" w:rsidRDefault="00CA3E7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CA3E74">
        <w:tc>
          <w:tcPr>
            <w:tcW w:w="2041" w:type="dxa"/>
          </w:tcPr>
          <w:p w:rsidR="00CA3E74" w:rsidRDefault="00CA3E74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7030" w:type="dxa"/>
          </w:tcPr>
          <w:p w:rsidR="00CA3E74" w:rsidRDefault="00CA3E74">
            <w:pPr>
              <w:pStyle w:val="ConsPlusNormal"/>
              <w:jc w:val="center"/>
            </w:pPr>
            <w:r>
              <w:t>Критерии отнесения объектов регионального государственного контроля (надзора) за соблюдением законодательства об архивном деле на территории Ленинградской области к категориям риска</w:t>
            </w:r>
          </w:p>
        </w:tc>
      </w:tr>
      <w:tr w:rsidR="00CA3E74">
        <w:tc>
          <w:tcPr>
            <w:tcW w:w="2041" w:type="dxa"/>
          </w:tcPr>
          <w:p w:rsidR="00CA3E74" w:rsidRDefault="00CA3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CA3E74" w:rsidRDefault="00CA3E74">
            <w:pPr>
              <w:pStyle w:val="ConsPlusNormal"/>
              <w:jc w:val="center"/>
            </w:pPr>
            <w:r>
              <w:t>2</w:t>
            </w:r>
          </w:p>
        </w:tc>
      </w:tr>
      <w:tr w:rsidR="00CA3E74">
        <w:tc>
          <w:tcPr>
            <w:tcW w:w="2041" w:type="dxa"/>
            <w:vMerge w:val="restart"/>
          </w:tcPr>
          <w:p w:rsidR="00CA3E74" w:rsidRDefault="00CA3E74">
            <w:pPr>
              <w:pStyle w:val="ConsPlusNormal"/>
            </w:pPr>
            <w:r>
              <w:t>Высокий риск</w:t>
            </w: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2. Наличие факта утраты документов Архивного фонда Российской Федерации и(или) документов по личному составу в течение предшествующих пяти лет от даты категорирования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3. Отсутствие утвержденной номенклатуры дел юридического лица в течение последних 10 лет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4. Задолженность по упорядочению документов Архивного фонда Российской Федерации и(или) документов по личному составу составляет более чем 10 лет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5. Наличие факта неисполнения предписания об устранении нарушений законодательства об архивном деле в Российской Федерации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6. Систематическое нарушение температурно-влажностного режима в архивохранилищах (для государственного, муниципального архивов, для организаций - источников комплектования государственного и муниципальных архивов)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7. Не предоставлены здание, помещение для архива (для государственного, муниципальных архивов)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8. Здание, помещение архива не соответствуют нормативным требованиям (для государственного, муниципальных архивов, для организаций - источников комплектования государственного и муниципальных архивов)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 xml:space="preserve">9. В архиве не ведутся в установленном порядке обязательные учетные </w:t>
            </w:r>
            <w:r>
              <w:lastRenderedPageBreak/>
              <w:t>документы (для государственного, муниципальных архивов)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10. В архиве не ведется в установленном порядке список организаций - источников комплектования (для государственного, муниципальных архивов)</w:t>
            </w:r>
          </w:p>
        </w:tc>
      </w:tr>
      <w:tr w:rsidR="00CA3E74">
        <w:tc>
          <w:tcPr>
            <w:tcW w:w="2041" w:type="dxa"/>
            <w:vMerge w:val="restart"/>
          </w:tcPr>
          <w:p w:rsidR="00CA3E74" w:rsidRDefault="00CA3E74">
            <w:pPr>
              <w:pStyle w:val="ConsPlusNormal"/>
            </w:pPr>
            <w:r>
              <w:t>Значительный риск</w:t>
            </w: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2. Хранение документов Архивного фонда Российской Федерации, относящихся к государственной, муниципальной собственности, в негосударственных организациях сверх срока, установленного для передачи на постоянное хранение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3. Отсутствие в организации ответственного за архив (для организаций - источников комплектования государственного и муниципальных архивов)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4. Отсутствие утвержденной номенклатуры дел юридического лица в течение предшествующих семи лет от даты категорирования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5. Задолженность по упорядочению документов Архивного фонда Российской Федерации и(или) документов по личному составу составляет более чем семь лет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6. Введение процедуры банкротства в отношении юридического лица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7. Имеются систематические нарушения пожарного, охранного, санитарно-гигиенического режима в помещениях архива (для государственного, муниципальных архивов, для организаций - источников комплектования государственного и муниципальных архивов)</w:t>
            </w:r>
          </w:p>
        </w:tc>
      </w:tr>
      <w:tr w:rsidR="00CA3E74">
        <w:tc>
          <w:tcPr>
            <w:tcW w:w="2041" w:type="dxa"/>
            <w:vMerge w:val="restart"/>
          </w:tcPr>
          <w:p w:rsidR="00CA3E74" w:rsidRDefault="00CA3E74">
            <w:pPr>
              <w:pStyle w:val="ConsPlusNormal"/>
            </w:pPr>
            <w:r>
              <w:t>Умеренный риск</w:t>
            </w: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2. Отсутствие утвержденной номенклатуры дел юридического лица в течение предшествующих пять лет от даты категорирования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3. Задолженность по упорядочению документов Архивного фонда Российской Федерации и(или) документов по личному составу составляет более чем пять лет</w:t>
            </w:r>
          </w:p>
        </w:tc>
      </w:tr>
      <w:tr w:rsidR="00CA3E74">
        <w:tc>
          <w:tcPr>
            <w:tcW w:w="2041" w:type="dxa"/>
            <w:vMerge w:val="restart"/>
          </w:tcPr>
          <w:p w:rsidR="00CA3E74" w:rsidRDefault="00CA3E74">
            <w:pPr>
              <w:pStyle w:val="ConsPlusNormal"/>
            </w:pPr>
            <w:r>
              <w:t>Низкий риск</w:t>
            </w: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2. Документы Архивного фонда Российской Федерации и(или) документы по личному составу упорядочены в установленном порядке, описи дел утверждены руководителем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>3. Здание, помещение для архива соответствуют нормативным требованиям (для государственного, муниципальных архивов, для организаций - источников комплектования государственного и муниципальных архивов)</w:t>
            </w:r>
          </w:p>
        </w:tc>
      </w:tr>
      <w:tr w:rsidR="00CA3E74">
        <w:tc>
          <w:tcPr>
            <w:tcW w:w="2041" w:type="dxa"/>
            <w:vMerge/>
          </w:tcPr>
          <w:p w:rsidR="00CA3E74" w:rsidRDefault="00CA3E74">
            <w:pPr>
              <w:pStyle w:val="ConsPlusNormal"/>
            </w:pPr>
          </w:p>
        </w:tc>
        <w:tc>
          <w:tcPr>
            <w:tcW w:w="7030" w:type="dxa"/>
          </w:tcPr>
          <w:p w:rsidR="00CA3E74" w:rsidRDefault="00CA3E74">
            <w:pPr>
              <w:pStyle w:val="ConsPlusNormal"/>
            </w:pPr>
            <w:r>
              <w:t xml:space="preserve">4. В архиве ведутся в установленном порядке обязательные учетные </w:t>
            </w:r>
            <w:r>
              <w:lastRenderedPageBreak/>
              <w:t>документы и список организаций - источников комплектования (для государственного, муниципальных архивов)</w:t>
            </w:r>
          </w:p>
        </w:tc>
      </w:tr>
    </w:tbl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jc w:val="right"/>
      </w:pPr>
    </w:p>
    <w:p w:rsidR="00CA3E74" w:rsidRDefault="00CA3E74">
      <w:pPr>
        <w:pStyle w:val="ConsPlusNormal"/>
        <w:jc w:val="right"/>
        <w:outlineLvl w:val="0"/>
      </w:pPr>
      <w:r>
        <w:t>УТВЕРЖДЕН</w:t>
      </w:r>
    </w:p>
    <w:p w:rsidR="00CA3E74" w:rsidRDefault="00CA3E74">
      <w:pPr>
        <w:pStyle w:val="ConsPlusNormal"/>
        <w:jc w:val="right"/>
      </w:pPr>
      <w:r>
        <w:t>постановлением Правительства</w:t>
      </w:r>
    </w:p>
    <w:p w:rsidR="00CA3E74" w:rsidRDefault="00CA3E74">
      <w:pPr>
        <w:pStyle w:val="ConsPlusNormal"/>
        <w:jc w:val="right"/>
      </w:pPr>
      <w:r>
        <w:t>Ленинградской области</w:t>
      </w:r>
    </w:p>
    <w:p w:rsidR="00CA3E74" w:rsidRDefault="00CA3E74">
      <w:pPr>
        <w:pStyle w:val="ConsPlusNormal"/>
        <w:jc w:val="right"/>
      </w:pPr>
      <w:r>
        <w:t>от 30.09.2021 N 631</w:t>
      </w:r>
    </w:p>
    <w:p w:rsidR="00CA3E74" w:rsidRDefault="00CA3E74">
      <w:pPr>
        <w:pStyle w:val="ConsPlusNormal"/>
        <w:jc w:val="right"/>
      </w:pPr>
      <w:r>
        <w:t>(приложение 2)</w:t>
      </w:r>
    </w:p>
    <w:p w:rsidR="00CA3E74" w:rsidRDefault="00CA3E74">
      <w:pPr>
        <w:pStyle w:val="ConsPlusNormal"/>
        <w:jc w:val="center"/>
      </w:pPr>
    </w:p>
    <w:p w:rsidR="00CA3E74" w:rsidRDefault="00CA3E74">
      <w:pPr>
        <w:pStyle w:val="ConsPlusTitle"/>
        <w:jc w:val="center"/>
      </w:pPr>
      <w:bookmarkStart w:id="7" w:name="P297"/>
      <w:bookmarkEnd w:id="7"/>
      <w:r>
        <w:t>ПЕРЕЧЕНЬ</w:t>
      </w:r>
    </w:p>
    <w:p w:rsidR="00CA3E74" w:rsidRDefault="00CA3E74">
      <w:pPr>
        <w:pStyle w:val="ConsPlusTitle"/>
        <w:jc w:val="center"/>
      </w:pPr>
      <w:r>
        <w:t>ИНДИКАТОРОВ РИСКА НАРУШЕНИЯ ОБЯЗАТЕЛЬНЫХ ТРЕБОВАНИЙ</w:t>
      </w:r>
    </w:p>
    <w:p w:rsidR="00CA3E74" w:rsidRDefault="00CA3E74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CA3E74" w:rsidRDefault="00CA3E74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CA3E74" w:rsidRDefault="00CA3E74">
      <w:pPr>
        <w:pStyle w:val="ConsPlusTitle"/>
        <w:jc w:val="center"/>
      </w:pPr>
      <w:r>
        <w:t>НА ТЕРРИТОРИИ ЛЕНИНГРАДСКОЙ ОБЛАСТИ</w:t>
      </w:r>
    </w:p>
    <w:p w:rsidR="00CA3E74" w:rsidRDefault="00CA3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3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CA3E74" w:rsidRDefault="00CA3E74">
            <w:pPr>
              <w:pStyle w:val="ConsPlusNormal"/>
              <w:jc w:val="center"/>
            </w:pPr>
            <w:r>
              <w:rPr>
                <w:color w:val="392C69"/>
              </w:rPr>
              <w:t>от 10.10.2023 N 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74" w:rsidRDefault="00CA3E74">
            <w:pPr>
              <w:pStyle w:val="ConsPlusNormal"/>
            </w:pPr>
          </w:p>
        </w:tc>
      </w:tr>
    </w:tbl>
    <w:p w:rsidR="00CA3E74" w:rsidRDefault="00CA3E74">
      <w:pPr>
        <w:pStyle w:val="ConsPlusNormal"/>
        <w:jc w:val="center"/>
      </w:pPr>
    </w:p>
    <w:p w:rsidR="00CA3E74" w:rsidRDefault="00CA3E74">
      <w:pPr>
        <w:pStyle w:val="ConsPlusNormal"/>
        <w:ind w:firstLine="540"/>
        <w:jc w:val="both"/>
      </w:pPr>
      <w:r>
        <w:t>1. Расхождение на 30 процентов и более количества заголовков дел, предусмотренных соответствующей сводной описью дел организации, ранее утвержденной руководителем организации и согласованной экспертно-проверочной комиссией архивного учреждения, по отношению к фактическому количеству соответствующих дел в описях дел постоянного хранения и по личному составу, по итогам календарного года.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 Изменение более чем на 50 процентов информации об описях дел постоянного хранения и по личному составу организаций, ранее утвержденных и согласованных экспертно-проверочными комиссиями муниципальных и государственного архивов и(или) Центральной экспертно-проверочной методической комиссией Архивного управления, в паспорте архива организации за отчетный период по сравнению с информацией, предоставленной в паспорте архива организации за предыдущий период паспортизации и(или) в сведениях о состоянии хранения документов в организациях - источниках комплектования государственных, муниципальных архивов за отчетный период, по сравнению с информацией, представленной в сведениях о состоянии хранения документов за предыдущий отчетный период.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jc w:val="right"/>
        <w:outlineLvl w:val="0"/>
      </w:pPr>
      <w:r>
        <w:t>УТВЕРЖДЕНЫ</w:t>
      </w:r>
    </w:p>
    <w:p w:rsidR="00CA3E74" w:rsidRDefault="00CA3E74">
      <w:pPr>
        <w:pStyle w:val="ConsPlusNormal"/>
        <w:jc w:val="right"/>
      </w:pPr>
      <w:r>
        <w:t>постановлением Правительства</w:t>
      </w:r>
    </w:p>
    <w:p w:rsidR="00CA3E74" w:rsidRDefault="00CA3E74">
      <w:pPr>
        <w:pStyle w:val="ConsPlusNormal"/>
        <w:jc w:val="right"/>
      </w:pPr>
      <w:r>
        <w:t>Ленинградской области</w:t>
      </w:r>
    </w:p>
    <w:p w:rsidR="00CA3E74" w:rsidRDefault="00CA3E74">
      <w:pPr>
        <w:pStyle w:val="ConsPlusNormal"/>
        <w:jc w:val="right"/>
      </w:pPr>
      <w:r>
        <w:t>от 30.09.2021 N 631</w:t>
      </w:r>
    </w:p>
    <w:p w:rsidR="00CA3E74" w:rsidRDefault="00CA3E74">
      <w:pPr>
        <w:pStyle w:val="ConsPlusNormal"/>
        <w:jc w:val="right"/>
      </w:pPr>
      <w:r>
        <w:t>(приложение 3)</w:t>
      </w:r>
    </w:p>
    <w:p w:rsidR="00CA3E74" w:rsidRDefault="00CA3E74">
      <w:pPr>
        <w:pStyle w:val="ConsPlusNormal"/>
        <w:jc w:val="center"/>
      </w:pPr>
    </w:p>
    <w:p w:rsidR="00CA3E74" w:rsidRDefault="00CA3E74">
      <w:pPr>
        <w:pStyle w:val="ConsPlusTitle"/>
        <w:jc w:val="center"/>
      </w:pPr>
      <w:bookmarkStart w:id="8" w:name="P319"/>
      <w:bookmarkEnd w:id="8"/>
      <w:r>
        <w:t>КЛЮЧЕВЫЕ ПОКАЗАТЕЛИ</w:t>
      </w:r>
    </w:p>
    <w:p w:rsidR="00CA3E74" w:rsidRDefault="00CA3E74">
      <w:pPr>
        <w:pStyle w:val="ConsPlusTitle"/>
        <w:jc w:val="center"/>
      </w:pPr>
      <w:r>
        <w:t>РЕГИОНАЛЬНОГО ГОСУДАРСТВЕННОГО КОНТРОЛЯ (НАДЗОРА)</w:t>
      </w:r>
    </w:p>
    <w:p w:rsidR="00CA3E74" w:rsidRDefault="00CA3E74">
      <w:pPr>
        <w:pStyle w:val="ConsPlusTitle"/>
        <w:jc w:val="center"/>
      </w:pPr>
      <w:r>
        <w:t>ЗА СОБЛЮДЕНИЕМ ЗАКОНОДАТЕЛЬСТВА ОБ АРХИВНОМ ДЕЛЕ</w:t>
      </w:r>
    </w:p>
    <w:p w:rsidR="00CA3E74" w:rsidRDefault="00CA3E74">
      <w:pPr>
        <w:pStyle w:val="ConsPlusTitle"/>
        <w:jc w:val="center"/>
      </w:pPr>
      <w:r>
        <w:lastRenderedPageBreak/>
        <w:t>НА ТЕРРИТОРИИ ЛЕНИНГРАДСКОЙ ОБЛАСТИ И ИХ ЦЕЛЕВЫЕ ЗНАЧЕНИЯ</w:t>
      </w:r>
    </w:p>
    <w:p w:rsidR="00CA3E74" w:rsidRDefault="00CA3E7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984"/>
        <w:gridCol w:w="4535"/>
        <w:gridCol w:w="1134"/>
      </w:tblGrid>
      <w:tr w:rsidR="00CA3E74">
        <w:tc>
          <w:tcPr>
            <w:tcW w:w="1417" w:type="dxa"/>
          </w:tcPr>
          <w:p w:rsidR="00CA3E74" w:rsidRDefault="00CA3E74">
            <w:pPr>
              <w:pStyle w:val="ConsPlusNormal"/>
              <w:jc w:val="center"/>
            </w:pPr>
            <w:r>
              <w:t>Номер показателя</w:t>
            </w:r>
          </w:p>
        </w:tc>
        <w:tc>
          <w:tcPr>
            <w:tcW w:w="1984" w:type="dxa"/>
          </w:tcPr>
          <w:p w:rsidR="00CA3E74" w:rsidRDefault="00CA3E7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5" w:type="dxa"/>
          </w:tcPr>
          <w:p w:rsidR="00CA3E74" w:rsidRDefault="00CA3E74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134" w:type="dxa"/>
          </w:tcPr>
          <w:p w:rsidR="00CA3E74" w:rsidRDefault="00CA3E74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CA3E74">
        <w:tc>
          <w:tcPr>
            <w:tcW w:w="1417" w:type="dxa"/>
          </w:tcPr>
          <w:p w:rsidR="00CA3E74" w:rsidRDefault="00CA3E74">
            <w:pPr>
              <w:pStyle w:val="ConsPlusNormal"/>
              <w:jc w:val="center"/>
            </w:pPr>
            <w:r>
              <w:t>А.3</w:t>
            </w:r>
          </w:p>
        </w:tc>
        <w:tc>
          <w:tcPr>
            <w:tcW w:w="1984" w:type="dxa"/>
          </w:tcPr>
          <w:p w:rsidR="00CA3E74" w:rsidRDefault="00CA3E74">
            <w:pPr>
              <w:pStyle w:val="ConsPlusNormal"/>
            </w:pPr>
            <w:r>
              <w:t>Доля утраченных документов Архивного фонда Российской Федерации и документов по личному составу к общему объему документов, поставленных на учет</w:t>
            </w:r>
          </w:p>
        </w:tc>
        <w:tc>
          <w:tcPr>
            <w:tcW w:w="4535" w:type="dxa"/>
          </w:tcPr>
          <w:p w:rsidR="00CA3E74" w:rsidRDefault="00CA3E74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299210" cy="5029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4" w:rsidRDefault="00CA3E74">
            <w:pPr>
              <w:pStyle w:val="ConsPlusNormal"/>
            </w:pPr>
            <w:r>
              <w:t>где:</w:t>
            </w:r>
          </w:p>
          <w:p w:rsidR="00CA3E74" w:rsidRDefault="00CA3E74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утр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объем выявленных утраченных документов Архивного фонда Российской Федерации и документов по личному составу;</w:t>
            </w:r>
          </w:p>
          <w:p w:rsidR="00CA3E74" w:rsidRDefault="00CA3E74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н</w:t>
            </w:r>
            <w:proofErr w:type="spellEnd"/>
            <w:r>
              <w:rPr>
                <w:vertAlign w:val="subscript"/>
              </w:rPr>
              <w:t>/п</w:t>
            </w:r>
            <w:r>
              <w:t xml:space="preserve"> - объем выявленных неисправимо поврежденных документов Архивного фонда Российской Федерации и документов по личному составу;</w:t>
            </w:r>
          </w:p>
          <w:p w:rsidR="00CA3E74" w:rsidRDefault="00CA3E74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- объем дел постоянного срока хранения, внесенных в описи дел, утвержденных ЦЭПМК управления;</w:t>
            </w:r>
          </w:p>
          <w:p w:rsidR="00CA3E74" w:rsidRDefault="00CA3E74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л</w:t>
            </w:r>
            <w:proofErr w:type="spellEnd"/>
            <w:r>
              <w:rPr>
                <w:vertAlign w:val="subscript"/>
              </w:rPr>
              <w:t>/с</w:t>
            </w:r>
            <w:r>
              <w:t xml:space="preserve"> - объем дел по личному составу, внесенных в описи дел, согласованных экспертно-проверочной комиссией (ЭПК) архивного учреждения</w:t>
            </w:r>
          </w:p>
        </w:tc>
        <w:tc>
          <w:tcPr>
            <w:tcW w:w="1134" w:type="dxa"/>
          </w:tcPr>
          <w:p w:rsidR="00CA3E74" w:rsidRDefault="00CA3E74">
            <w:pPr>
              <w:pStyle w:val="ConsPlusNormal"/>
              <w:jc w:val="center"/>
            </w:pPr>
            <w:r>
              <w:t>0</w:t>
            </w:r>
          </w:p>
        </w:tc>
      </w:tr>
    </w:tbl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jc w:val="right"/>
      </w:pPr>
    </w:p>
    <w:p w:rsidR="00CA3E74" w:rsidRDefault="00CA3E74">
      <w:pPr>
        <w:pStyle w:val="ConsPlusNormal"/>
        <w:jc w:val="right"/>
        <w:outlineLvl w:val="0"/>
      </w:pPr>
      <w:r>
        <w:t>УТВЕРЖДЕНЫ</w:t>
      </w:r>
    </w:p>
    <w:p w:rsidR="00CA3E74" w:rsidRDefault="00CA3E74">
      <w:pPr>
        <w:pStyle w:val="ConsPlusNormal"/>
        <w:jc w:val="right"/>
      </w:pPr>
      <w:r>
        <w:t>постановлением Правительства</w:t>
      </w:r>
    </w:p>
    <w:p w:rsidR="00CA3E74" w:rsidRDefault="00CA3E74">
      <w:pPr>
        <w:pStyle w:val="ConsPlusNormal"/>
        <w:jc w:val="right"/>
      </w:pPr>
      <w:r>
        <w:t>Ленинградской области</w:t>
      </w:r>
    </w:p>
    <w:p w:rsidR="00CA3E74" w:rsidRDefault="00CA3E74">
      <w:pPr>
        <w:pStyle w:val="ConsPlusNormal"/>
        <w:jc w:val="right"/>
      </w:pPr>
      <w:r>
        <w:t>от 30.09.2021 N 631</w:t>
      </w:r>
    </w:p>
    <w:p w:rsidR="00CA3E74" w:rsidRDefault="00CA3E74">
      <w:pPr>
        <w:pStyle w:val="ConsPlusNormal"/>
        <w:jc w:val="right"/>
      </w:pPr>
      <w:r>
        <w:t>(приложение 4)</w:t>
      </w:r>
    </w:p>
    <w:p w:rsidR="00CA3E74" w:rsidRDefault="00CA3E74">
      <w:pPr>
        <w:pStyle w:val="ConsPlusNormal"/>
        <w:jc w:val="center"/>
      </w:pPr>
    </w:p>
    <w:p w:rsidR="00CA3E74" w:rsidRDefault="00CA3E74">
      <w:pPr>
        <w:pStyle w:val="ConsPlusTitle"/>
        <w:jc w:val="center"/>
      </w:pPr>
      <w:bookmarkStart w:id="9" w:name="P348"/>
      <w:bookmarkEnd w:id="9"/>
      <w:r>
        <w:t>ИНДИКАТИВНЫЕ ПОКАЗАТЕЛИ</w:t>
      </w:r>
    </w:p>
    <w:p w:rsidR="00CA3E74" w:rsidRDefault="00CA3E74">
      <w:pPr>
        <w:pStyle w:val="ConsPlusTitle"/>
        <w:jc w:val="center"/>
      </w:pPr>
      <w:r>
        <w:t>РЕГИОНАЛЬНОГО ГОСУДАРСТВЕННОГО КОНТРОЛЯ (НАДЗОРА)</w:t>
      </w:r>
    </w:p>
    <w:p w:rsidR="00CA3E74" w:rsidRDefault="00CA3E74">
      <w:pPr>
        <w:pStyle w:val="ConsPlusTitle"/>
        <w:jc w:val="center"/>
      </w:pPr>
      <w:r>
        <w:t>ЗА СОБЛЮДЕНИЕМ ЗАКОНОДАТЕЛЬСТВА ОБ АРХИВНОМ ДЕЛЕ</w:t>
      </w:r>
    </w:p>
    <w:p w:rsidR="00CA3E74" w:rsidRDefault="00CA3E74">
      <w:pPr>
        <w:pStyle w:val="ConsPlusTitle"/>
        <w:jc w:val="center"/>
      </w:pPr>
      <w:r>
        <w:t>НА ТЕРРИТОРИИ ЛЕНИНГРАДСКОЙ ОБЛАСТИ</w:t>
      </w:r>
    </w:p>
    <w:p w:rsidR="00CA3E74" w:rsidRDefault="00CA3E74">
      <w:pPr>
        <w:pStyle w:val="ConsPlusNormal"/>
        <w:jc w:val="center"/>
      </w:pPr>
    </w:p>
    <w:p w:rsidR="00CA3E74" w:rsidRDefault="00CA3E74">
      <w:pPr>
        <w:pStyle w:val="ConsPlusNormal"/>
        <w:ind w:firstLine="540"/>
        <w:jc w:val="both"/>
      </w:pPr>
      <w:r>
        <w:t>1.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лиц, при осуществлении регионального государственного контроля (надзора) (далее - контроль (надзор):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1.1. Выполнение плана проведения плановых контрольных (надзорных) мероприятий на очередной календарный год.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1.2. Исполнение ранее выданных предписаний об устранении выявленных нарушений законодательства об архивном деле по результатам контрольного (надзорного) мероприятия.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1.3. Количество выявленных бесхозных документов.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 xml:space="preserve">2. Показатели, характеризующие непосредственное состояние подконтрольной сферы, а </w:t>
      </w:r>
      <w:r>
        <w:lastRenderedPageBreak/>
        <w:t>также негативные явления, на устранение которых направлен региональный государственный контроль (надзор):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2.1. Количество нарушений обязательных требований, выявленных в результате проведения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2.2. Общее количество плановых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2.3. Общее количество внеплановых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2.4. Доля жалоб с указанием фактов нарушений, поступивших от контролируемых лиц, сообщений органов государственной власти, местного самоуправления, средств массовой информации с указанием фактов нарушений при осуществлении Архивным управлением Ленинградской области (далее - управление) контроля (надзора).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2.5. Доля контрольных (надзорных) мероприятий, на результаты которых поданы жалобы.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2.6. Доля заявлений управления, направленных в органы прокуратуры, о согласовании прокурором проведения внеплановых контрольных (надзорных) мероприятий, в согласовании которых было отказано.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2.7. Доля контрольных (надзорных) мероприятий управления, результаты которых были признаны недействительными.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2.8. Доля выявленных управлением при проведении контрольных (надзорных) мероприятий правонарушений, связанных с неисполнением предписаний.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2.9. Количество проведенных профилактических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2.10. Количество контролируемых лиц, в отношении которых проведены профилактические мероприятия.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2.11. Доля контролируемых лиц, в отношении которых проведены профилактические мероприятия.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2.12. Количество штатных единиц управления, в должностные обязанности которых входит выполнение контрольных (надзорных) мероприятий.</w:t>
      </w:r>
    </w:p>
    <w:p w:rsidR="00CA3E74" w:rsidRDefault="00CA3E74">
      <w:pPr>
        <w:pStyle w:val="ConsPlusNormal"/>
        <w:spacing w:before="220"/>
        <w:ind w:firstLine="540"/>
        <w:jc w:val="both"/>
      </w:pPr>
      <w:r>
        <w:t>2.13. Количество штатных единиц управления (всего).</w:t>
      </w: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ind w:firstLine="540"/>
        <w:jc w:val="both"/>
      </w:pPr>
    </w:p>
    <w:p w:rsidR="00CA3E74" w:rsidRDefault="00CA3E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B61" w:rsidRDefault="00B23B61">
      <w:bookmarkStart w:id="10" w:name="_GoBack"/>
      <w:bookmarkEnd w:id="10"/>
    </w:p>
    <w:sectPr w:rsidR="00B23B61" w:rsidSect="007B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74"/>
    <w:rsid w:val="00B23B61"/>
    <w:rsid w:val="00C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B8580-D629-43AA-BCDC-76FB91F4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3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3E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28&amp;dst=100509" TargetMode="External"/><Relationship Id="rId18" Type="http://schemas.openxmlformats.org/officeDocument/2006/relationships/hyperlink" Target="https://login.consultant.ru/link/?req=doc&amp;base=SPB&amp;n=287541&amp;dst=100010" TargetMode="External"/><Relationship Id="rId26" Type="http://schemas.openxmlformats.org/officeDocument/2006/relationships/hyperlink" Target="https://login.consultant.ru/link/?req=doc&amp;base=LAW&amp;n=465728&amp;dst=100851" TargetMode="External"/><Relationship Id="rId21" Type="http://schemas.openxmlformats.org/officeDocument/2006/relationships/hyperlink" Target="https://login.consultant.ru/link/?req=doc&amp;base=SPB&amp;n=287541&amp;dst=100018" TargetMode="External"/><Relationship Id="rId34" Type="http://schemas.openxmlformats.org/officeDocument/2006/relationships/hyperlink" Target="https://login.consultant.ru/link/?req=doc&amp;base=SPB&amp;n=280996&amp;dst=100005" TargetMode="External"/><Relationship Id="rId7" Type="http://schemas.openxmlformats.org/officeDocument/2006/relationships/hyperlink" Target="https://login.consultant.ru/link/?req=doc&amp;base=LAW&amp;n=465535&amp;dst=57" TargetMode="External"/><Relationship Id="rId12" Type="http://schemas.openxmlformats.org/officeDocument/2006/relationships/hyperlink" Target="https://login.consultant.ru/link/?req=doc&amp;base=LAW&amp;n=465728&amp;dst=100481" TargetMode="External"/><Relationship Id="rId17" Type="http://schemas.openxmlformats.org/officeDocument/2006/relationships/hyperlink" Target="https://login.consultant.ru/link/?req=doc&amp;base=LAW&amp;n=465728&amp;dst=100553" TargetMode="External"/><Relationship Id="rId25" Type="http://schemas.openxmlformats.org/officeDocument/2006/relationships/hyperlink" Target="https://login.consultant.ru/link/?req=doc&amp;base=LAW&amp;n=465728&amp;dst=100728" TargetMode="External"/><Relationship Id="rId33" Type="http://schemas.openxmlformats.org/officeDocument/2006/relationships/hyperlink" Target="https://login.consultant.ru/link/?req=doc&amp;base=LAW&amp;n=465728&amp;dst=101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28&amp;dst=100572" TargetMode="External"/><Relationship Id="rId20" Type="http://schemas.openxmlformats.org/officeDocument/2006/relationships/hyperlink" Target="https://login.consultant.ru/link/?req=doc&amp;base=SPB&amp;n=287541&amp;dst=100013" TargetMode="External"/><Relationship Id="rId29" Type="http://schemas.openxmlformats.org/officeDocument/2006/relationships/hyperlink" Target="https://login.consultant.ru/link/?req=doc&amp;base=LAW&amp;n=465728&amp;dst=1009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7541&amp;dst=100005" TargetMode="External"/><Relationship Id="rId11" Type="http://schemas.openxmlformats.org/officeDocument/2006/relationships/hyperlink" Target="https://login.consultant.ru/link/?req=doc&amp;base=LAW&amp;n=465535&amp;dst=59" TargetMode="External"/><Relationship Id="rId24" Type="http://schemas.openxmlformats.org/officeDocument/2006/relationships/hyperlink" Target="https://login.consultant.ru/link/?req=doc&amp;base=LAW&amp;n=465728&amp;dst=100664" TargetMode="External"/><Relationship Id="rId32" Type="http://schemas.openxmlformats.org/officeDocument/2006/relationships/hyperlink" Target="https://login.consultant.ru/link/?req=doc&amp;base=LAW&amp;n=465728&amp;dst=10044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80996&amp;dst=100005" TargetMode="External"/><Relationship Id="rId15" Type="http://schemas.openxmlformats.org/officeDocument/2006/relationships/hyperlink" Target="https://login.consultant.ru/link/?req=doc&amp;base=LAW&amp;n=465728&amp;dst=100553" TargetMode="External"/><Relationship Id="rId23" Type="http://schemas.openxmlformats.org/officeDocument/2006/relationships/hyperlink" Target="https://login.consultant.ru/link/?req=doc&amp;base=LAW&amp;n=465728&amp;dst=101176" TargetMode="External"/><Relationship Id="rId28" Type="http://schemas.openxmlformats.org/officeDocument/2006/relationships/hyperlink" Target="https://login.consultant.ru/link/?req=doc&amp;base=LAW&amp;n=465728&amp;dst=10089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535&amp;dst=59" TargetMode="External"/><Relationship Id="rId19" Type="http://schemas.openxmlformats.org/officeDocument/2006/relationships/hyperlink" Target="https://login.consultant.ru/link/?req=doc&amp;base=SPB&amp;n=287541&amp;dst=100012" TargetMode="External"/><Relationship Id="rId31" Type="http://schemas.openxmlformats.org/officeDocument/2006/relationships/hyperlink" Target="https://login.consultant.ru/link/?req=doc&amp;base=LAW&amp;n=465728&amp;dst=1004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87541&amp;dst=100005" TargetMode="External"/><Relationship Id="rId14" Type="http://schemas.openxmlformats.org/officeDocument/2006/relationships/hyperlink" Target="https://login.consultant.ru/link/?req=doc&amp;base=LAW&amp;n=465728&amp;dst=100547" TargetMode="External"/><Relationship Id="rId22" Type="http://schemas.openxmlformats.org/officeDocument/2006/relationships/hyperlink" Target="https://login.consultant.ru/link/?req=doc&amp;base=SPB&amp;n=287541&amp;dst=100019" TargetMode="External"/><Relationship Id="rId27" Type="http://schemas.openxmlformats.org/officeDocument/2006/relationships/hyperlink" Target="https://login.consultant.ru/link/?req=doc&amp;base=LAW&amp;n=465728&amp;dst=100864" TargetMode="External"/><Relationship Id="rId30" Type="http://schemas.openxmlformats.org/officeDocument/2006/relationships/hyperlink" Target="https://login.consultant.ru/link/?req=doc&amp;base=LAW&amp;n=465728&amp;dst=100998" TargetMode="External"/><Relationship Id="rId35" Type="http://schemas.openxmlformats.org/officeDocument/2006/relationships/image" Target="media/image1.wmf"/><Relationship Id="rId8" Type="http://schemas.openxmlformats.org/officeDocument/2006/relationships/hyperlink" Target="https://login.consultant.ru/link/?req=doc&amp;base=LAW&amp;n=465728&amp;dst=10008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 Анна Вадимовна</dc:creator>
  <cp:keywords/>
  <dc:description/>
  <cp:lastModifiedBy>Резникова Анна Вадимовна</cp:lastModifiedBy>
  <cp:revision>1</cp:revision>
  <dcterms:created xsi:type="dcterms:W3CDTF">2024-06-27T11:53:00Z</dcterms:created>
  <dcterms:modified xsi:type="dcterms:W3CDTF">2024-06-27T11:59:00Z</dcterms:modified>
</cp:coreProperties>
</file>