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11" w:rsidRDefault="00142611" w:rsidP="00142611">
      <w:pPr>
        <w:autoSpaceDE w:val="0"/>
        <w:autoSpaceDN w:val="0"/>
        <w:adjustRightInd w:val="0"/>
        <w:spacing w:after="0" w:line="240" w:lineRule="auto"/>
        <w:jc w:val="both"/>
        <w:outlineLvl w:val="0"/>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АРХИВНОЕ УПРАВЛЕНИЕ ЛЕНИНГРАДСКОЙ ОБЛАСТИ</w:t>
      </w:r>
    </w:p>
    <w:p w:rsidR="00142611" w:rsidRDefault="00142611" w:rsidP="0014261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февраля 2022 г. N 5-п</w:t>
      </w:r>
    </w:p>
    <w:p w:rsidR="00142611" w:rsidRDefault="00142611" w:rsidP="0014261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 ПРЕДОСТАВЛЕНИЯ</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 ГОСУДАРСТВЕННОЙ УСЛУГИ</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"ВЫДАЧА АРХИВНЫХ СПРАВОК, АРХИВНЫХ ВЫПИСОК И КОПИЙ АРХИВНЫХ</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ДОКУМЕНТОВ, СВЯЗАННЫХ С СОЦИАЛЬНОЙ ЗАЩИТОЙ ГРАЖДАН,</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ПРЕДУСМАТРИВАЮЩИХ ИХ ПЕНСИОННОЕ ОБЕСПЕЧЕНИЕ,</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ТАКЖЕ ПОЛУЧЕНИЕ ЛЬГОТ И КОМПЕНСАЦИЙ В СООТВЕТСТВИИ</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ЗАКОНОДАТЕЛЬСТВОМ РОССИЙСКОЙ ФЕДЕРАЦИИ И МЕЖДУНАРОДНЫМИ</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ОБЯЗАТЕЛЬСТВАМИ РОССИЙСКОЙ ФЕДЕРАЦИИ"</w:t>
      </w:r>
    </w:p>
    <w:p w:rsidR="00142611" w:rsidRDefault="00142611" w:rsidP="001426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426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42611" w:rsidRDefault="001426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42611" w:rsidRDefault="001426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Архивного управления Ленинградской области</w:t>
            </w:r>
          </w:p>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30.09.2022 </w:t>
            </w:r>
            <w:hyperlink r:id="rId5" w:history="1">
              <w:r>
                <w:rPr>
                  <w:rFonts w:ascii="Arial" w:hAnsi="Arial" w:cs="Arial"/>
                  <w:color w:val="0000FF"/>
                  <w:sz w:val="20"/>
                  <w:szCs w:val="20"/>
                </w:rPr>
                <w:t>N 19-п</w:t>
              </w:r>
            </w:hyperlink>
            <w:r>
              <w:rPr>
                <w:rFonts w:ascii="Arial" w:hAnsi="Arial" w:cs="Arial"/>
                <w:color w:val="392C69"/>
                <w:sz w:val="20"/>
                <w:szCs w:val="20"/>
              </w:rPr>
              <w:t xml:space="preserve">, от 19.04.2023 </w:t>
            </w:r>
            <w:hyperlink r:id="rId6" w:history="1">
              <w:r>
                <w:rPr>
                  <w:rFonts w:ascii="Arial" w:hAnsi="Arial" w:cs="Arial"/>
                  <w:color w:val="0000FF"/>
                  <w:sz w:val="20"/>
                  <w:szCs w:val="20"/>
                </w:rPr>
                <w:t>N 11-п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42611" w:rsidRDefault="00142611">
            <w:pPr>
              <w:autoSpaceDE w:val="0"/>
              <w:autoSpaceDN w:val="0"/>
              <w:adjustRightInd w:val="0"/>
              <w:spacing w:after="0" w:line="240" w:lineRule="auto"/>
              <w:jc w:val="center"/>
              <w:rPr>
                <w:rFonts w:ascii="Arial" w:hAnsi="Arial" w:cs="Arial"/>
                <w:color w:val="392C69"/>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приведения правовых актов Архивного управления Ленинградской области в соответствие с действующим законодательством: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8" w:history="1">
        <w:r>
          <w:rPr>
            <w:rFonts w:ascii="Arial" w:hAnsi="Arial" w:cs="Arial"/>
            <w:color w:val="0000FF"/>
            <w:sz w:val="20"/>
            <w:szCs w:val="20"/>
          </w:rPr>
          <w:t>регламент</w:t>
        </w:r>
      </w:hyperlink>
      <w:r>
        <w:rPr>
          <w:rFonts w:ascii="Arial" w:hAnsi="Arial" w:cs="Arial"/>
          <w:sz w:val="20"/>
          <w:szCs w:val="20"/>
        </w:rPr>
        <w:t xml:space="preserve"> предоставления на территории Ленинградской области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согласно приложению к настоящему приказу.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 силу: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Архивного управления Ленинградской области от 26.02.2018 N 3 "Об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приказ вступает в силу по истечении 10 дней с даты его официального опубликования.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приказа оставляю за собой.</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А.В.Савченко</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Архивного управления</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04.02.2022 N 5-п</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8"/>
      <w:bookmarkEnd w:id="0"/>
      <w:r>
        <w:rPr>
          <w:rFonts w:ascii="Arial" w:eastAsiaTheme="minorHAnsi" w:hAnsi="Arial" w:cs="Arial"/>
          <w:color w:val="auto"/>
          <w:sz w:val="20"/>
          <w:szCs w:val="20"/>
        </w:rPr>
        <w:t>АДМИНИСТРАТИВНЫЙ РЕГЛАМЕНТ</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ГОСУДАРСТВЕННОЙ УСЛУГИ "ВЫДАЧА АРХИВНЫХ</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СПРАВОК, АРХИВНЫХ ВЫПИСОК И КОПИЙ АРХИВНЫХ ДОКУМЕНТОВ,</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СВЯЗАННЫХ С СОЦИАЛЬНОЙ ЗАЩИТОЙ ГРАЖДАН, ПРЕДУСМАТРИВАЮЩИХ</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ПЕНСИОННОЕ ОБЕСПЕЧЕНИЕ, А ТАКЖЕ ПОЛУЧЕНИЕ ЛЬГОТ</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КОМПЕНСАЦИЙ В СООТВЕТСТВИИ С ЗАКОНОДАТЕЛЬСТВОМ</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РОССИЙСКОЙ ФЕДЕРАЦИИ И МЕЖДУНАРОДНЫМИ ОБЯЗАТЕЛЬСТВАМИ</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42611" w:rsidRDefault="00142611" w:rsidP="001426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426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42611" w:rsidRDefault="001426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42611" w:rsidRDefault="001426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Архивного управления Ленинградской области</w:t>
            </w:r>
          </w:p>
          <w:p w:rsidR="00142611" w:rsidRDefault="0014261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30.09.2022 </w:t>
            </w:r>
            <w:hyperlink r:id="rId8" w:history="1">
              <w:r>
                <w:rPr>
                  <w:rFonts w:ascii="Arial" w:hAnsi="Arial" w:cs="Arial"/>
                  <w:color w:val="0000FF"/>
                  <w:sz w:val="20"/>
                  <w:szCs w:val="20"/>
                </w:rPr>
                <w:t>N 19-п</w:t>
              </w:r>
            </w:hyperlink>
            <w:r>
              <w:rPr>
                <w:rFonts w:ascii="Arial" w:hAnsi="Arial" w:cs="Arial"/>
                <w:color w:val="392C69"/>
                <w:sz w:val="20"/>
                <w:szCs w:val="20"/>
              </w:rPr>
              <w:t xml:space="preserve">, от 19.04.2023 </w:t>
            </w:r>
            <w:hyperlink r:id="rId9" w:history="1">
              <w:r>
                <w:rPr>
                  <w:rFonts w:ascii="Arial" w:hAnsi="Arial" w:cs="Arial"/>
                  <w:color w:val="0000FF"/>
                  <w:sz w:val="20"/>
                  <w:szCs w:val="20"/>
                </w:rPr>
                <w:t>N 11-п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42611" w:rsidRDefault="00142611">
            <w:pPr>
              <w:autoSpaceDE w:val="0"/>
              <w:autoSpaceDN w:val="0"/>
              <w:adjustRightInd w:val="0"/>
              <w:spacing w:after="0" w:line="240" w:lineRule="auto"/>
              <w:jc w:val="center"/>
              <w:rPr>
                <w:rFonts w:ascii="Arial" w:hAnsi="Arial" w:cs="Arial"/>
                <w:color w:val="392C69"/>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регулирования административного регламента предоставления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(далее - административный регламент, государственная услуга).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Административный регламент устанавливает порядок и стандарт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Предоставление государственной услуги включает в себя исполнение запросов социально-правового характера по архивным документам.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Тематика запросов социально-правового характера: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образовании, о прохождении обучения;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трудовом стаже работы (службы), о работе во вредных условиях, о несчастном случае на производстве;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работе в колхозах;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переименовании, реорганизации, ликвидации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награждении государственными и ведомственными наградами (в частности "Победитель соцсоревнования", "Ударник пятилетки", присвоение звания "Ветеран труда" и др.);</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опеке, попечительстве, усыновлении;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пребывании в детских учреждениях интернатного типа (дома малютки, детские дома, дома ребенка);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проживании в пригородных районах в период блокады Ленинграда (Парголовский, Всеволожский, Ломоносовский, Павловский);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эвакуации, об угоне в плен с территории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раскулачивании.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Категории заявителей и их представителей, имеющих право выступать от их имени.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Заявителями на предоставление государственной услуги выступают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Порядок информирования о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государственного учреждения, предоставляющего государственную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стенде в государственном казенном учреждении "Ленинградский областной государственный архив в г. Выборге" (далее - ГКУ ЛОГАВ) по адресу: Ленинградская область, г. Выборг, ул. Штурма, д. 1, на сайте Архивного управления Ленинградской области по адресу http://www.archive.lenobl.ru;</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Архивного управления Ленинградской области по адресу http://www.archive.lenobl.ru в разделе "Подведомственные Архивному управлению государственные казенные учреждения";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"Архивы Ленинградской области" https://archiveslo.ru;</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Стандарт предоставления государственной услуги</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ГКУ ЛОГАВ. В предоставлении государственной услуги участвует ГБУ ЛО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о предоставлении государственной услуги принимается: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филиалах, отделах, удаленных рабочих местах ГБУ ЛО "МФЦ" (далее -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на сайте "Архивы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электронной почте ГКУ ЛОГАВ (E-mail: obl.archiv@mail.ru).</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при технической реализации с использованием информационных технологий, предусмотренных </w:t>
      </w:r>
      <w:hyperlink r:id="rId10"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1" w:name="Par97"/>
      <w:bookmarkEnd w:id="1"/>
      <w:r>
        <w:rPr>
          <w:rFonts w:ascii="Arial" w:hAnsi="Arial" w:cs="Arial"/>
          <w:sz w:val="20"/>
          <w:szCs w:val="20"/>
        </w:rPr>
        <w:t>2.3. Результатами предоставления государственной услуги являются: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архивная справка;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архивная выписка;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архивная копия;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запроса по принадлежности с одновременным уведомлением заявителя информационным письмом;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информационное письмо об отсутствии на хранении в архиве архивных документов с информацией об их возможном местонахождении;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уведомление с объяснением причин отказа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 государственной услуги предоставляется (в соответствии со способом, указанным заявителем при подаче запроса и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заявителя в форме электронных документов на ПГУ ЛО/ЕПГУ, ИС "Архивы ЛО" (при наличии технической возможности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государственной услуги составляет 30 календарных дней со дня регистрации запроса в ГКУ ЛОГАВ.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22 октября 2004 года N 125-ФЗ "Об архивном деле в Российской Федерации";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 w:history="1">
        <w:r>
          <w:rPr>
            <w:rFonts w:ascii="Arial" w:hAnsi="Arial" w:cs="Arial"/>
            <w:color w:val="0000FF"/>
            <w:sz w:val="20"/>
            <w:szCs w:val="20"/>
          </w:rPr>
          <w:t>Приказ</w:t>
        </w:r>
      </w:hyperlink>
      <w:r>
        <w:rPr>
          <w:rFonts w:ascii="Arial" w:hAnsi="Arial" w:cs="Arial"/>
          <w:sz w:val="20"/>
          <w:szCs w:val="20"/>
        </w:rPr>
        <w:t xml:space="preserve"> Федерального архивного агентства от 2 марта 2020 года N 24 "Об утверждении Правил организации хранения, комплектования, учета и использования документов Архивного фонда Российской </w:t>
      </w:r>
      <w:r>
        <w:rPr>
          <w:rFonts w:ascii="Arial" w:hAnsi="Arial" w:cs="Arial"/>
          <w:sz w:val="20"/>
          <w:szCs w:val="20"/>
        </w:rPr>
        <w:lastRenderedPageBreak/>
        <w:t>Федерации и других архивных документов в государственных и муниципальных архивах, музеях и библиотеках, научных организациях".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2" w:name="Par116"/>
      <w:bookmarkEnd w:id="2"/>
      <w:r>
        <w:rPr>
          <w:rFonts w:ascii="Arial" w:hAnsi="Arial"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Заявление (запрос) о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Запрос о предоставлении государственной услуги оформляется на русском языке от руки или машинописным способом в соответствии с </w:t>
      </w:r>
      <w:hyperlink w:anchor="Par544" w:history="1">
        <w:r>
          <w:rPr>
            <w:rFonts w:ascii="Arial" w:hAnsi="Arial" w:cs="Arial"/>
            <w:color w:val="0000FF"/>
            <w:sz w:val="20"/>
            <w:szCs w:val="20"/>
          </w:rPr>
          <w:t>приложениями 1</w:t>
        </w:r>
      </w:hyperlink>
      <w:r>
        <w:rPr>
          <w:rFonts w:ascii="Arial" w:hAnsi="Arial" w:cs="Arial"/>
          <w:sz w:val="20"/>
          <w:szCs w:val="20"/>
        </w:rPr>
        <w:t xml:space="preserve"> - </w:t>
      </w:r>
      <w:hyperlink w:anchor="Par793" w:history="1">
        <w:r>
          <w:rPr>
            <w:rFonts w:ascii="Arial" w:hAnsi="Arial" w:cs="Arial"/>
            <w:color w:val="0000FF"/>
            <w:sz w:val="20"/>
            <w:szCs w:val="20"/>
          </w:rPr>
          <w:t>3</w:t>
        </w:r>
      </w:hyperlink>
      <w:r>
        <w:rPr>
          <w:rFonts w:ascii="Arial" w:hAnsi="Arial" w:cs="Arial"/>
          <w:sz w:val="20"/>
          <w:szCs w:val="20"/>
        </w:rPr>
        <w:t xml:space="preserve"> или в произвольной форме (при направлении запроса по почте, по электронной почте).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указывается следующая информация: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2.6.1.1. Наименование организации, в которую направляется письменный запрос.</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2.6.1.2. Фамилия, имя, отчество (последнее - при наличии) заявителя или представителя заявителя и лица, на которое запрашивается документ (с указанием смены фамилии).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юридического лица - для юридических лиц.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2.6.1.3. Адрес заявителя (почтовый адрес, по которому должны быть направлены ответ или уведомление о переадресации запроса) и(или) электронный адрес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2.6.1.4. Наименование необходимого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2.6.1.5. Номер контактного телефона заявителя или его доверенного лица.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2.6.1.6. Для какой цели требуется документ.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2.6.1.7.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2.6.1.8. Для получения архивной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образовании, о прохождении обучения, производственной практики: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(число, месяц, год);</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учебного заведения;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учебного заведения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специальность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годы поступления и окончания учебного заведения.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организации - места работы;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подчиненность организации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населенного пункта, где находилась организация;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структурного подразделения, в котором работал заявитель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профессия, должность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для женщин - даты рождения детей;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временной период, за который запрашиваются сведения.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работе в колхозах: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год рождения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колхоза;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сельсовета, населенного пункта в котором проживал заявитель в период работы в колхозе;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кем работал в колхозе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период работы в колхозе.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организации;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подчиненность организации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населенного пункта, где находилась организация;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структурного подразделения, в котором работал заявитель, время работы (службы)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профессия, должность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отсутствии копии трудовой книжки указать номера и даты приказов о приеме, увольнении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женщин - даты рождения детей (лучше этот период не заказывать).</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переименовании, реорганизации, ликвидации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точное название организации,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местонахождение (город, район) организации,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временной период, за который нужна информация.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(число, месяц, год)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награды, присвоенное звание;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год решения о награждении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решением какого органа произведено награждение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место работы (службы) в период награждения;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название организации, представившей к награде;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ведомственная подчиненность организации, представившей к награде (при наличии).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 опеке, попечительстве, усыновлении: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усыновителя;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временной период (год) усыновления;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опекаемого, усыновляемого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документа о назначении опекунства, кем издан документ, его дата регистрации и регистрационный номер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пребывании в детских учреждениях интернатного типа (дома малютки, детские дома, дома ребенка):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Дома малютки, детского дома, Дома ребенка, его местонахождение;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пребывания в Доме малютки, детском доме, Доме ребенка.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проживании в пригородных районах в период блокады Ленинграда (Парголовский, Всеволожский, Ломоносовский, Павловский):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год рождения;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полный состав семьи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населенного пункта проживания;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дату эвакуации, если были эвакуированы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 эвакуации, об угоне в плен с территории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постоянное место проживания до момента угона в плен (эвакуации);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угона в плен (эвакуации)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возвращения из плена (эвакуации)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 проживания после возвращения (сельсовет, район, город, населенный пункт);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состав семьи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раскулачивании: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рождения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полный состав семьи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постоянное место жительства на момент раскулачивания (район, город, населенный пункт Ленинградской области, сельсовет);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 работы, если известно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период, когда семья подверглась репрессиям (при наличии информации).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Документ о трудовой деятельности заявителя при запросе сведений о заработной плате, о стаже работы, о работе во вредных, опасных условиях (при наличии). Достаточно представить копии первого листа трудовой книжки и листов, на которых есть записи о трудовой деятельности, по которым необходима архивная справка, либо предоставить сведения о трудовой деятельности, предусмотренные </w:t>
      </w:r>
      <w:hyperlink r:id="rId13" w:history="1">
        <w:r>
          <w:rPr>
            <w:rFonts w:ascii="Arial" w:hAnsi="Arial" w:cs="Arial"/>
            <w:color w:val="0000FF"/>
            <w:sz w:val="20"/>
            <w:szCs w:val="20"/>
          </w:rPr>
          <w:t>ст. 66.1</w:t>
        </w:r>
      </w:hyperlink>
      <w:r>
        <w:rPr>
          <w:rFonts w:ascii="Arial" w:hAnsi="Arial" w:cs="Arial"/>
          <w:sz w:val="20"/>
          <w:szCs w:val="20"/>
        </w:rPr>
        <w:t xml:space="preserve"> Трудового кодекса Российской Федерации, по которым необходима архивная справка.</w:t>
      </w:r>
    </w:p>
    <w:p w:rsidR="00142611" w:rsidRDefault="00142611" w:rsidP="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19.04.2023 N 11-п)</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1 - 4, 6 - 8 пункта 2.6.1.7 настоящего регламента. Представляется копия свидетельства о браке (при наличии).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в МФЦ или в ГКУ ЛОГАВ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Документ, удостоверяющий право (полномочия) представителя физического или юридического лица, оформленный в соответствии с законодательством Российской Федерации, если с заявлением обращается представитель заявителя, и документ, удостоверяющий личность представителя.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42611" w:rsidRDefault="00142611" w:rsidP="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19.04.2023 N 11-п)</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16"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Исчерпывающий перечень документов (сведений), запрашиваемых на заявителя и членов семьи в рамках межведомственного информационного взаимодействия для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органах внутренних дел:</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государственный реестр записей актов гражданского состояния":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государственной регистрации рождения &lt;1&gt;;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Для подтверждения родственных связей заявителя с умершим гражданином при запросе архивной информации для оформления пенсии по потере кормильца.</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сведения о государственной регистрации перемены имени &lt;2&gt;;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При запросе архивной информации в соответствии с подпунктами 1 - 4, 6 - 8 пункта 2.6.1.7.</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сведения о государственной регистрации смерти &lt;3&gt;;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Для подтверждения факта смерти гражданина при запросе архивной информации для оформления пенсии по потере кормильца.</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сведения о государственной регистрации заключения брака &lt;4&gt;;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Для подтверждения родственных связей заявителя с умершим гражданином при запросе архивной информации для оформления пенсии по потере кормильца.</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получения данных посредством АИС "Межвед" заявитель </w:t>
      </w:r>
      <w:r>
        <w:rPr>
          <w:rFonts w:ascii="Arial" w:hAnsi="Arial" w:cs="Arial"/>
          <w:sz w:val="20"/>
          <w:szCs w:val="20"/>
        </w:rPr>
        <w:lastRenderedPageBreak/>
        <w:t>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При предоставлении государственной услуги запрещается требовать от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rFonts w:ascii="Arial" w:hAnsi="Arial" w:cs="Arial"/>
            <w:color w:val="0000FF"/>
            <w:sz w:val="20"/>
            <w:szCs w:val="20"/>
          </w:rPr>
          <w:t>части 6 статьи 7</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(далее - Федеральный закон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Исчерпывающий перечень случаев и порядок организации предоставления государственной услуги в упреждающем (проактивном) режиме.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услуга в упреждающем (проактивном) режиме не предоставляется.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предоставления государственной услуги отсутствуют.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представленные заявителем документы не отвечают требованиям, установленным административным регламентом;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заявление подано лицом, не уполномоченным на осуществление таких действий.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на получение услуги оформлено не в соответствии с административным регламентом, а именно: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(при направлении запроса по почте, по электронной почте);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запросе почтового адреса или адреса электронной почты заявителя (при направлении запроса по почте, по электронной почте) &lt;5&gt;.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При поступлении запросов по почте и электронной почте сотрудники ГКУ ЛОГАВ принимают запросы и передают на регистрацию с последующим отказом в предоставлении услуги в случае отсутствия указанной информации.</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Представленные заявителем документы не отвечают требованиям, установленным административным регламентом, а именно: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поддающийся прочтению текст, в том числе текст на иностранном языке;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(при направлении запроса по почте, по электронной почте);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в запросе содержатся нецензурные либо оскорбительные выражения, угрозы жизни, здоровью и имуществу работников архива, а также членов их семей (при направлении запроса по почте, по электронной почте).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подано лицом, не уполномоченным на осуществление таких действий, а именно: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 Государственная услуга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предоставляется заявителям на бесплатной основе.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Срок регистрации запроса заявителя о предоставлении государственной услуги составляет: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 в день поступления запроса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запроса из МФЦ в ГКУ ЛОГАВ - в день поступления электронных копий документов заявителя из МФЦ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3" w:name="Par282"/>
      <w:bookmarkEnd w:id="3"/>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ГКУ ЛОГАВ или в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ГКУ ЛОГАВ, а также информацию о режиме его работы.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здании организуется бесплатный туалет для посетителей.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ГКУ ЛОГАВ инвалиду оказывается помощь в преодолении барьеров, мешающих получению им услуг наравне с другими лицами.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оборудуются местами для ожидания, информирования и приема заявителей.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w:t>
      </w:r>
      <w:r>
        <w:rPr>
          <w:rFonts w:ascii="Arial" w:hAnsi="Arial" w:cs="Arial"/>
          <w:sz w:val="20"/>
          <w:szCs w:val="20"/>
        </w:rPr>
        <w:lastRenderedPageBreak/>
        <w:t>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применяемые в отношении всех заявителей):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2.15.1.1. Транспортная доступность к месту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2.15.1.2. Наличие указателей, обеспечивающих беспрепятственный доступ к помещениям, в которых предоставляется услуга.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2.15.1.3. Возможность получения полной и достоверной информации о государственной услуге в Архивном управлении Ленинградской области, ГКУ ЛОГАВ, на официальном сайте ГКУ ЛОГАВ, в МФЦ, по телефону, на официальном сайте Архивного управления Ленинградской области, посредством ЕПГУ либо ПГУ ЛО, на сайте "Архивы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2.15.1.4. Предоставление государственной услуги любым доступным способом, предусмотренным действующим законодательством.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2.15.1.5. Обеспечение для заявителя возможности получения информации о ходе и результате предоставления государственной услуги с использованием ЕГПУ и(или) ПГУ ЛО.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применяемые в отношении инвалидов):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2.15.2.1. Наличие инфраструктуры, указанной в </w:t>
      </w:r>
      <w:hyperlink w:anchor="Par282" w:history="1">
        <w:r>
          <w:rPr>
            <w:rFonts w:ascii="Arial" w:hAnsi="Arial" w:cs="Arial"/>
            <w:color w:val="0000FF"/>
            <w:sz w:val="20"/>
            <w:szCs w:val="20"/>
          </w:rPr>
          <w:t>пункте 2.14</w:t>
        </w:r>
      </w:hyperlink>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2.15.2.3. Предоставление помощи в преодолении барьеров для беспрепятственного доступа инвалидов к помещениям, в которых предоставляется государственная услуга.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2.15.3.2. Соблюдение времени ожидания в очереди при подаче запроса и получении результата.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2.15.3.3. Осуществление не более одного обращения заявителя в ГКУ ЛОГАВ или к работникам МФЦ при подаче документов на получение государственной услуги и не более одного обращения при получении результата в ГКУ ЛОГАВ или в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2.15.3.4. Отсутствие жалоб на действия или бездействие руководителя ГКУ ЛОГАВ, поданных в установленном порядке.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Информация об услугах, являющихся необходимыми и обязательными для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услуг, которые являются необходимыми и обязательными для предоставления государственной услуги, не требуется.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в электронной форме.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2.17.1. Предоставление государственной услуги в электронной форме осуществляется при технической реализации услуги посредством ПГУ ЛО и/или ЕПГУ и посредством сайта "Архивы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документов, необходимых для получения государственной услуги, предоставляемых в ОИВ, а также получение результата предоставления такой услуги осуществляется в ГКУ ЛОГАВ и в любом предоставляющем такие услуги подразделении соответствующего МФЦ при наличии соглашения, указанного в </w:t>
      </w:r>
      <w:hyperlink r:id="rId21"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319"/>
      <w:bookmarkEnd w:id="4"/>
      <w:r>
        <w:rPr>
          <w:rFonts w:ascii="Arial" w:eastAsiaTheme="minorHAnsi" w:hAnsi="Arial" w:cs="Arial"/>
          <w:color w:val="auto"/>
          <w:sz w:val="20"/>
          <w:szCs w:val="20"/>
        </w:rPr>
        <w:t>3. Состав, последовательность и сроки выполнения</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требования к порядку</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выполнения, в том числе особенности выполнения</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в электронной форме</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3.1. Состав, последовательность и сроки выполнения административных процедур, требования к порядку их выполнения</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Предоставление государственной услуги включает в себя следующие административные процедуры: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по принадлежности с одновременным уведомлением заявителя информационным письмом о пересылке запроса в соответствующую организацию (срок выполнения административной процедуры - не более 5 рабочих дней, включающих в себя прием, регистрацию запросов, передачу их на исполнение и анализ тематики поступивших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регистрация запроса и передача его на исполнение.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Основанием для начала исполнения административной процедуры является поступление запроса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продолжительность и(или) максимальный срок его выполнения: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3.1.2.2.1. При личном обращении заявителя в ГКУ ЛОГАВ работник, ответственный за прием заявителей 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государственной услуги. Далее вносит запрос в базу данных по учету запросов в ГКУ ЛОГАВ и передает его директору ГКУ ЛОГАВ в срок не позднее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3.1.2.2.2. При поступлении запроса на адрес электронной почты ГКУ ЛОГАВ работник, ответственный за прием заявителей в ГКУ ЛОГАВ, распечатывает запрос на бумажный носитель, регистрирует его в базе данных по учету запросов в ГКУ ЛОГАВ. Затем передает запрос директору ГКУ ЛОГАВ в срок не позднее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3.1.2.2.3. При поступлении запроса почтовой связью в ГКУ ЛОГАВ, работник, ответственный за прием заявителей в ГКУ ЛОГАВ, регистрирует его в базе данных по учету запросов в ГКУ ЛОГАВ и передает директору ГКУ ЛОГАВ в срок не позднее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3.1.2.2.4. При поступлении запроса в ГКУ ЛОГАВ посредством МФЦ или в электронной форме через ПГУ ЛО либо ЕПГУ работник, ответственный за прием запросов в ГКУ ЛОГАВ, принимает в работу электронные документы в автоматизированной информационной системе Ленинградской области "АИС Межвед ЛО" (далее - АИС "Межвед ЛО") регистрирует его в базе данных по учету запросов в ГКУ ЛОГАВ и передает директору ГКУ ЛОГАВ в срок не позднее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3.1.2.2.5. Директор ГКУ ЛОГАВ после предварительного рассмотрения запроса передает его на исполнение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Должностными лицами, ответственными за исполнение административного действия, являются: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 ответственный за прием заявителей (запросов)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начальник отдела использования документов по исполнению запросов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директор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Результатом выполнения административной процедуры является передача запроса с резолюцией директора ГКУ ЛОГАВ на исполнение или о подготовке уведомления об отказе в предоставлении государственной услуги. Способом фиксации результата выполнения административной процедуры является регистрация запроса в базе данных по учету запросов в ГКУ ЛОГАВ, проставление на запросе входящего номера и даты, а также резолюция директора ГКУ ЛОГАВ на запросе.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Основанием для начала выполнения административной процедуры является поступление запроса с резолюцией директора ГКУ ЛОГАВ в отдел использования документов по исполнению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продолжительность и(или) максимальный срок его выполнения: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Начальник отдела использования документов по исполнению запросов ГКУ ЛОГАВ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получения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Лицами ответственными за исполнение административной процедуры, являются директор ГКУ ЛОГАВ, начальник отдела использования документов по исполнению запросов ГКУ ЛОГАВ, работник отдела, ответственный за исполнение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3.1.3.3.1. Срок выполнения административной процедуры - не более 3 рабочих дней со дня поступления запроса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Критерии принятия решения: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3.1.3.4.1. Критериями принятия решения об отказе в предоставлении государственной услуги являются: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 (при поступлении почтой и электронной почтой);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запросе почтового или электронного адреса заявителя (при поступлении почтой и электронной почтой) &lt;6&gt;;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При поступлении запросов по почте и электронной почте сотрудники ГКУ ЛОГАВ принимают запросы и передают на регистрацию с последующим отказом в предоставлении услуги в случае отсутствия указанной информации.</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не поддающийся прочтению текст, в том числе текст на иностранном языке;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3.1.3.4.2. 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3.1.3.4.3.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3.1.3.4.4.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ГКУ ЛОГАВ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3.1.3.4.5.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Результатом выполнения административной процедуры является принятие работником ГКУ ЛОГАВ, ответственным за исполнение запроса, с учетом проведенного анализа справочно-поисковых средств одного из следующих решений с внесением данных о запросе в регистрационную базу данных ГКУ ЛОГАВ по учету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возможности исполнения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направлении запроса по принадлежности;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Направление запросов по принадлежности.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Основанием для начала выполнения административной процедуры является решение о направлении запроса по принадлежности.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Содержание административного действия, продолжительность и(или) максимальный срок его выполнения: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3.1.4.2.1. После принятия решения о направлении запроса по принадлежности работник отдела, 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3.1.4.2.2. Одновременно с подготовкой письма о направлении запроса по принадлежности работник ГКУ ЛОГАВ, ответственный за исполнение запроса, готовит письмо-уведомление заявителю о направлении запроса по принадлежности.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Должностным лицом ГКУ ЛОГАВ, ответственным за выполнение административной процедуры, является начальник отдела использования документов по исполнению запросов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3.1.4.6.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ГКУ ЛОГАВ в архивы, органы и организации по принадлежности.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3.1.4.7.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Принятие решения о предоставлении государственной услуги или об отказе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Основанием для начала выполнения административной процедуры является решение начальника отдела использования документов по исполнению запросов ГКУ ЛОГАВ о возможности исполнения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 Содержание административного действия, продолжительность и(или) максимальный срок его выполнения: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3.1.5.2.1. Работник ГКУ ЛОГАВ, ответственный за исполнение запроса, осуществляет поиск архивных документов с помощью справочно-поисковых средств.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 После выявления необходимых архивных документов на их основе работник ГКУ ЛОГАВ,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3.1.5.2.2.1. Архивная справка оформляется на бланке ГКУ ЛОГАВ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3.1.5.2.2.4. В архивной справке, объем которой превышает один лист, все листы должны быть прошиты, пронумерованы, скреплены подписью и печатью.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5" w:name="Par388"/>
      <w:bookmarkEnd w:id="5"/>
      <w:r>
        <w:rPr>
          <w:rFonts w:ascii="Arial" w:hAnsi="Arial" w:cs="Arial"/>
          <w:sz w:val="20"/>
          <w:szCs w:val="20"/>
        </w:rPr>
        <w:t>3.1.5.2.2.5. Архивная справка (последний лист) подписывается директором ГКУ ЛОГАВ, начальником отдела и заверяется гербовой печатью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3.1.5.2.2.6. Архивная выписка оформляется на бланке ГКУ ЛОГАВ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директором ГКУ ЛОГАВ либо уполномоченным им лицом.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3.1.5.2.2.7.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3.1.5.2.2.8. Архивная копия дословно воспроизводит текст архивного документа или его изображение, с указанием архивного шифра. Архивная копия заверяется директором ГКУ ЛОГАВ либо уполномоченным им лицом.</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и заверение архивной копии осуществляются: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бумажном носителе - по аналогии с архивной справкой, оформление которой предусмотрено </w:t>
      </w:r>
      <w:hyperlink w:anchor="Par388" w:history="1">
        <w:r>
          <w:rPr>
            <w:rFonts w:ascii="Arial" w:hAnsi="Arial" w:cs="Arial"/>
            <w:color w:val="0000FF"/>
            <w:sz w:val="20"/>
            <w:szCs w:val="20"/>
          </w:rPr>
          <w:t>пунктом 3.1.5.2.2.5</w:t>
        </w:r>
      </w:hyperlink>
      <w:r>
        <w:rPr>
          <w:rFonts w:ascii="Arial" w:hAnsi="Arial" w:cs="Arial"/>
          <w:sz w:val="20"/>
          <w:szCs w:val="20"/>
        </w:rPr>
        <w:t>. При этом архивный шифр каждого листа архивного документа должен быть проставлен на обороте соответствующего листа архивной копии;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форме электронной копии документа, подписанной электронной подписью директора ГКУ ЛОГАВ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Должностным лицом, ответственным за исполнение административной процедуры, является начальник отдела использования документов по исполнению запросов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Результатом выполнения административной процедуры является: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архивной справки, архивной выписки, архивной копии;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информационного письма об отсутствии в архиве архивных документов по вопросу об их возможном местонахождении.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Выдача результата.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w:t>
      </w:r>
      <w:hyperlink w:anchor="Par97" w:history="1">
        <w:r>
          <w:rPr>
            <w:rFonts w:ascii="Arial" w:hAnsi="Arial" w:cs="Arial"/>
            <w:color w:val="0000FF"/>
            <w:sz w:val="20"/>
            <w:szCs w:val="20"/>
          </w:rPr>
          <w:t>пункте 2.3</w:t>
        </w:r>
      </w:hyperlink>
      <w:r>
        <w:rPr>
          <w:rFonts w:ascii="Arial" w:hAnsi="Arial" w:cs="Arial"/>
          <w:sz w:val="20"/>
          <w:szCs w:val="20"/>
        </w:rPr>
        <w:t xml:space="preserve"> административного регламента.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3.1.6.2. Содержание административного действия, продолжительность и(или) максимальный срок его выполнения: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3.1.6.2.1. Работник, ответственный за делопроизводство в ГКУ ЛОГАВ, направляет результат предоставления государственной услуги способом, выбранным заявителем в запросе в срок не позднее 3 рабочих дней со дня подготовки результата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3.1.6.3. Должностным лицом, ответственным за исполнение административной процедуры, является директор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3.1.6.4. Результатами выполнения административной процедуры являются: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ГКУ ЛОГАВ архивных документов, об их возможном местонахождении, о перенаправлении запросов по принадлежности, уведомления с объяснением причин отказа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и отправка по электронной почте в адрес заявителя информационного письма об отсутствии в ГКУ ЛОГАВ архивных документов, об их возможном местонахождении, о перенаправлении запросов по принадлежности, уведомления с объяснением причин отказа в предоставлении государственной услуги (по согласованию).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3.1.6.5.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государственной услуги в электронную базу данных по учету запросов в ГКУ ЛОГАВ.</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3.2. Особенности выполнения административных процедур в электронной форме</w:t>
      </w: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30.09.2022 N 19-п)</w:t>
      </w:r>
    </w:p>
    <w:p w:rsidR="00142611" w:rsidRDefault="00142611" w:rsidP="00142611">
      <w:pPr>
        <w:autoSpaceDE w:val="0"/>
        <w:autoSpaceDN w:val="0"/>
        <w:adjustRightInd w:val="0"/>
        <w:spacing w:after="0" w:line="240" w:lineRule="auto"/>
        <w:ind w:firstLine="540"/>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(далее - Федеральный закон от 27.07.2010 N 210-ФЗ),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27 июля 2006 года N 149-ФЗ "Об информации, информационных технологиях и о защите информации",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Государственная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ЛО либо через ЕПГУ без личной явки на прием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Для подачи запроса через ЕПГУ или через ПГУ ЛО заявитель должен выполнить следующие действия: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3.2.3.1. Пройти процесс регистрации в Единой системе идентификации и аутентификации (далее - ЕСИА).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3.2.3.2. В личном кабинете на ЕПГУ или на ПГУ ЛО заполнить в электронном виде запрос на оказание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3.2.3.3. Направить пакет электронных документов в ГКУ ЛОГАВ посредством функционала ЕПГУ или ПГУ ЛО.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3.2.4.1. При предоставлении государственной услуги через ПГУ ЛО либо через ЕПГУ начальник отдела использования документов по исполнению запросов ГКУ ЛОГАВ выполняет следующие действия: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директору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директора ГКУ ЛОГАВ, в личный кабинет ПГУ ЛО или ЕПГУ.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3.2.4.2. В случае поступления всех документов, указанных в </w:t>
      </w:r>
      <w:hyperlink w:anchor="Par116"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3.2.4.3. ГКУ ЛОГАВ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директора ГКУ ЛОГАВ (в этом случае заявитель при подаче запроса на предоставление услуги отмечает в соответствующем поле такую необходимость).</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При наличии технической реализации электронного документооборота запрос с ПГУ ЛО или ЕПГУ поступает в ГКУ ЛОГАВ непосредственно в ИС "Архивы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Выдача (направление) заявителю электронных документов, являющихся результатом предоставления государственной услуги, осуществляется по согласованию с заявителем способом, указанным в заявлении при наличии технической возможности.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Для получения государственной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государственной услуги и выбрать из выпадающего списка ГКУ ЛОГАВ, в который направляется запрос.</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При заполнении формы запроса также необходимо выбрать из списка поле "Способ получения ответа".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осуществляется через информационную систему "Архивы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3.2.11. Исполнение запроса в ГКУ ЛОГАВ осуществляется в соответствии с </w:t>
      </w:r>
      <w:hyperlink w:anchor="Par319" w:history="1">
        <w:r>
          <w:rPr>
            <w:rFonts w:ascii="Arial" w:hAnsi="Arial" w:cs="Arial"/>
            <w:color w:val="0000FF"/>
            <w:sz w:val="20"/>
            <w:szCs w:val="20"/>
          </w:rPr>
          <w:t>разделом 3</w:t>
        </w:r>
      </w:hyperlink>
      <w:r>
        <w:rPr>
          <w:rFonts w:ascii="Arial" w:hAnsi="Arial" w:cs="Arial"/>
          <w:sz w:val="20"/>
          <w:szCs w:val="20"/>
        </w:rPr>
        <w:t xml:space="preserve"> настоящего административного регламента.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3.2.12. Выдача (направление) заявителю электронных документов, являющихся результатом предоставления государственной услуги, осуществляется при наличии технической возможности по согласованию с заявителем.</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ГКУ ЛОГАВ/МФЦ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ЛОГАВ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r>
        <w:rPr>
          <w:rFonts w:ascii="Arial" w:hAnsi="Arial" w:cs="Arial"/>
          <w:sz w:val="20"/>
          <w:szCs w:val="20"/>
        </w:rPr>
        <w:lastRenderedPageBreak/>
        <w:t>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ОМСУ направляет способом, указанным в заявлении о необходимости исправления допущенных опечаток и(или) ошибок.</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Формы контроля за исполнением</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административного регламента</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осуществляется директором ГКУ ЛОГАВ, начальником отдела использования документов по исполнению запросов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чаще чем один раз в три года в соответствии с годовым планом проведения проверок, утвержденным Архивным управлением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обращений дается письменный ответ.</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ГКУ ЛОГАВ,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ГКУ ЛОГАВ несет персональную ответственность за обеспечение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Работники ГКУ ЛОГАВ при предоставлении государственной услуги несут персональную ответственность:</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неисполнение или ненадлежащее исполнение административных процедур при предоставлении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Досудебный (внесудебный) порядок обжалования решений</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действий (бездействия) органа, предоставляющего</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государственную услугу, многофункционального центра, а также</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должностных лиц, государственных служащих, работников</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органа, предоставляющего государственную услугу, предоставляющего государственную услугу многофункционального центра, а также их должностных лиц: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услуги, запроса, указанного в </w:t>
      </w:r>
      <w:hyperlink r:id="rId26"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у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ГКУ ЛОГАВ, предоставляющего государственную услугу, работника ГКУ ЛОГАВ,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Pr>
          <w:rFonts w:ascii="Arial" w:hAnsi="Arial" w:cs="Arial"/>
          <w:sz w:val="20"/>
          <w:szCs w:val="20"/>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6" w:name="Par481"/>
      <w:bookmarkEnd w:id="6"/>
      <w:r>
        <w:rPr>
          <w:rFonts w:ascii="Arial" w:hAnsi="Arial" w:cs="Arial"/>
          <w:sz w:val="20"/>
          <w:szCs w:val="20"/>
        </w:rPr>
        <w:t>5.3. Жалоба подается в письменной форме на бумажном носителе, в электронной форме в ГКУ ЛОГАВ, предоставляющий государственную услугу, в Архивное управление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директора ГКУ ЛОГАВ, предоставляющего государственную услугу, подаются в Архивное управление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директора ГКУ ЛОГАВ,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ЛОГАВ,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служащего, филиала, отдела, удаленного рабочего места ГБУ ЛО "МФЦ", его руководителя и(или) работника;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Архивное управление, ГКУ ЛОГАВ,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7" w:name="Par491"/>
      <w:bookmarkEnd w:id="7"/>
      <w:r>
        <w:rPr>
          <w:rFonts w:ascii="Arial" w:hAnsi="Arial" w:cs="Arial"/>
          <w:sz w:val="20"/>
          <w:szCs w:val="20"/>
        </w:rPr>
        <w:t>5.7. По результатам рассмотрения жалобы принимается одно из следующих решений: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bookmarkStart w:id="8" w:name="Par494"/>
      <w:bookmarkEnd w:id="8"/>
      <w:r>
        <w:rPr>
          <w:rFonts w:ascii="Arial" w:hAnsi="Arial" w:cs="Arial"/>
          <w:sz w:val="20"/>
          <w:szCs w:val="20"/>
        </w:rPr>
        <w:t xml:space="preserve">5.8. Не позднее дня, следующего за днем принятия решения, указанного в </w:t>
      </w:r>
      <w:hyperlink w:anchor="Par491" w:history="1">
        <w:r>
          <w:rPr>
            <w:rFonts w:ascii="Arial" w:hAnsi="Arial" w:cs="Arial"/>
            <w:color w:val="0000FF"/>
            <w:sz w:val="20"/>
            <w:szCs w:val="20"/>
          </w:rPr>
          <w:t>пункте 5.7</w:t>
        </w:r>
      </w:hyperlink>
      <w:r>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5.8.2. В случае признания жалобы не подлежащей удовлетворению, в ответе заявителю, указанном в </w:t>
      </w:r>
      <w:hyperlink w:anchor="Par494" w:history="1">
        <w:r>
          <w:rPr>
            <w:rFonts w:ascii="Arial" w:hAnsi="Arial" w:cs="Arial"/>
            <w:color w:val="0000FF"/>
            <w:sz w:val="20"/>
            <w:szCs w:val="20"/>
          </w:rPr>
          <w:t>пункте 5.8</w:t>
        </w:r>
      </w:hyperlink>
      <w:r>
        <w:rPr>
          <w:rFonts w:ascii="Arial" w:hAnsi="Arial" w:cs="Arial"/>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81" w:history="1">
        <w:r>
          <w:rPr>
            <w:rFonts w:ascii="Arial" w:hAnsi="Arial" w:cs="Arial"/>
            <w:color w:val="0000FF"/>
            <w:sz w:val="20"/>
            <w:szCs w:val="20"/>
          </w:rPr>
          <w:t>пунктом 5.3</w:t>
        </w:r>
      </w:hyperlink>
      <w:r>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Особенности выполнения административных процедур</w:t>
      </w:r>
    </w:p>
    <w:p w:rsidR="00142611" w:rsidRDefault="00142611" w:rsidP="0014261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многофункциональных центрах</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Архивным управлением.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Передача из МФЦ в ГКУ ЛОГАВ осуществляется: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электронном виде - через АИС "МФЦ" в ИС "Архивы Ленинградской области", используемой ГКУ ЛОГАВ для осуществления электронного взаимодействия с ГБУ ЛО "МФЦ" (в случае реализации технической возможности).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определяет предмет обращения;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запроса;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электронное дело своей электронной подписью (далее - ЭП);</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ГКУ ЛОГАВ: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электронном виде (в составе пакетов электронных дел) - в день обращения заявителя в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случае поступления в ГКУ ЛОГАВ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ГКУ ЛОГАВ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указании заявителем места получения ответа (результата предоставления государственной услуги) посредством МФЦ работник ГКУ ЛОГАВ передает специалисту МФЦ для передачи в соответствующий МФЦ результат предоставления услуги для его последующей выдачи заявителю: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электронном виде копию ответа или отказа в оказании государственной услуги в течение 1 рабочего дня со дня подготовки ответа заявителю.</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вводе безбумажного электронного документооборота административные процедуры регламентируются нормативным правовым актом Правительства Ленинградской области, устанавливающим порядок электронного (безбумажного) документооборота в сфере государственных услуг.</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4592"/>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2"/>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2"/>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2"/>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3"/>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3"/>
          </w:tcPr>
          <w:p w:rsidR="00142611" w:rsidRDefault="00142611">
            <w:pPr>
              <w:autoSpaceDE w:val="0"/>
              <w:autoSpaceDN w:val="0"/>
              <w:adjustRightInd w:val="0"/>
              <w:spacing w:after="0" w:line="240" w:lineRule="auto"/>
              <w:jc w:val="center"/>
              <w:rPr>
                <w:rFonts w:ascii="Arial" w:hAnsi="Arial" w:cs="Arial"/>
                <w:sz w:val="20"/>
                <w:szCs w:val="20"/>
              </w:rPr>
            </w:pPr>
            <w:bookmarkStart w:id="9" w:name="Par544"/>
            <w:bookmarkEnd w:id="9"/>
            <w:r>
              <w:rPr>
                <w:rFonts w:ascii="Arial" w:hAnsi="Arial" w:cs="Arial"/>
                <w:b/>
                <w:bCs/>
                <w:sz w:val="20"/>
                <w:szCs w:val="20"/>
              </w:rPr>
              <w:t>ЗАЯВЛЕНИЕ</w:t>
            </w:r>
          </w:p>
        </w:tc>
      </w:tr>
      <w:tr w:rsidR="00142611">
        <w:tc>
          <w:tcPr>
            <w:tcW w:w="9071" w:type="dxa"/>
            <w:gridSpan w:val="3"/>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в запрашиваемый период работы/учебы &lt;7&gt;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 (выбрать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Наименование необходимого запроса</w:t>
            </w:r>
            <w:r>
              <w:rPr>
                <w:rFonts w:ascii="Arial" w:hAnsi="Arial" w:cs="Arial"/>
                <w:sz w:val="20"/>
                <w:szCs w:val="20"/>
              </w:rPr>
              <w:t xml:space="preserve"> (об образовании, о </w:t>
            </w:r>
            <w:r>
              <w:rPr>
                <w:rFonts w:ascii="Arial" w:hAnsi="Arial" w:cs="Arial"/>
                <w:sz w:val="20"/>
                <w:szCs w:val="20"/>
              </w:rPr>
              <w:lastRenderedPageBreak/>
              <w:t>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Число, месяц, год рождения гражданина, на которого запрашиваются сведения из архива &lt;8&gt;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Название учебного заведения/название организации (места работы)/название колхоза &lt;9&gt;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Годы поступления и окончания учебного заведения &lt;10&gt;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Наименование сельсовета, населенного пункта, в котором проживал заявитель в период работы в колхозе &lt;11&gt;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Период работы в колхозе &lt;12&gt;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Наименование населенного пункта, где находилась организация &lt;13&gt;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женщин: даты рождения ребенка (детей) &lt;14&gt;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Временной период, за который требуется информация &lt;15&gt;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Местонахождение (город, район) организации, предприятия &lt;16&gt;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Почтовый адрес/электронный адрес, на который необходимо направить архивную справку, телефон (мобильный)</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Адрес учебного заведения (при наличии информации) &lt;17&gt;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Подчиненность организации (при наличии информации) &lt;18&gt;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Специальность, полученная в </w:t>
            </w:r>
            <w:r>
              <w:rPr>
                <w:rFonts w:ascii="Arial" w:hAnsi="Arial" w:cs="Arial"/>
                <w:i/>
                <w:iCs/>
                <w:sz w:val="20"/>
                <w:szCs w:val="20"/>
              </w:rPr>
              <w:lastRenderedPageBreak/>
              <w:t>учебном заведении/профессия, должность в организации/должность в колхозе (при наличии информации) &lt;19&gt;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Название структурного подразделения, в котором работал гражданин (при наличии информации) &lt;20&gt;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При отсутствии копии трудовой книжки указать номера и даты приказов о приеме, увольнении (при наличии информации) &lt;21&gt;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2154"/>
        <w:gridCol w:w="1247"/>
        <w:gridCol w:w="1871"/>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36"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154"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1871"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Указываются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Указывается обязательно для получения архивной информации об образовании, о прохождении обучения, производственной практики; для архивной информации о работе в колхозах указывается только год и при наличии информации; в остальных случаях указывать данную информацию не требуется.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&lt;9&gt; Указывается обязательно для получения всех видов архивных сведений в рамках данного заявления.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&lt;10&gt; Для получения архивных сведений об образовании/о прохождении обучения/производственной практики.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&lt;11&gt; Для получения архивных сведений о работе в колхозах.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&lt;12&gt; Для получения архивных сведений о работе в колхозах.</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&lt;13&gt; Для получения архивных сведений о размере заработной платы/о трудовом стаже работы (службы), на подземных работах, на работах с вредными условиями труда и в горячих цехах/о несчастном случае на производстве.</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&lt;14&gt; Для получения архивных сведений о трудовом стаже работы (службы), на подземных работах, на работах с вредными условиями труда и в горячих цехах/о несчастном случае на производстве/о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&lt;15&gt; Для запроса архивных сведений о трудовом стаже работы (службы), на подземных работах, на работах с вредными условиями труда и в горячих цехах/о несчастном случае на производстве/о размере заработной платы, о переименовании, реорганизации, ликвидации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&lt;16&gt; Для получения архивных сведений о переименовании, реорганизации, ликвидации предприятия.</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&lt;17&gt; Для получения архивных сведений об образовании, о прохождении обучения, производственной практики.</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&lt;18&gt; 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&lt;19&gt; Для получения архивной информации об образовании, о прохождении обучения, производственной практики/о трудовом стаже работы (службы), на подземных работах, на работах с вредными условиями труда и в горячих цехах, о несчастном случае на производстве/о работе в колхозах/о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&lt;20&gt; Для получения архивной информации о трудовом стаже работы (службы), на подземных работах, на работах с вредными условиями труда и в горячих цехах, о несчастном случае на производстве/о размере заработной платы.</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&lt;21&gt; Для получения архивной информации о размере заработной платы.</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2445"/>
        <w:gridCol w:w="2147"/>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2955"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c>
          <w:tcPr>
            <w:tcW w:w="214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 награждении, в том числе "Победитель соцсоревнования", "Ударник пятилетки", присвоение звания "Ветеран труда" и др. наградами)</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в запрашиваемый период &lt;22&gt;</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 (указать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Название награды, присвоенное звание</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Название организации, представившей к награде</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Место работы (службы) в период награждения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Год решения о награждении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Ведомственная подчиненность организации, представившей к награде (при наличии)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Решением какого органа произведено награждение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Число, месяц, год рождения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2381"/>
        <w:gridCol w:w="1247"/>
        <w:gridCol w:w="1644"/>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37"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381"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164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42611" w:rsidRDefault="00142611" w:rsidP="0014261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&lt;22&gt; Указываются фамилия, имя, отчество гражданина, на которого запрашиваются сведения из архива.</w:t>
      </w: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2430"/>
        <w:gridCol w:w="2162"/>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2940"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c>
          <w:tcPr>
            <w:tcW w:w="2162"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bookmarkStart w:id="10" w:name="Par793"/>
            <w:bookmarkEnd w:id="10"/>
            <w:r>
              <w:rPr>
                <w:rFonts w:ascii="Arial" w:hAnsi="Arial" w:cs="Arial"/>
                <w:b/>
                <w:bCs/>
                <w:sz w:val="20"/>
                <w:szCs w:val="20"/>
              </w:rPr>
              <w:t>ЗАЯВЛЕНИЕ</w:t>
            </w: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об опеке, попечительстве, усыновлении, о пребывании в детских учреждениях интернатного типа (дома малютки, детские дома, дома ребенка, иное)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9072" w:type="dxa"/>
            <w:gridSpan w:val="6"/>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i/>
                <w:iCs/>
                <w:sz w:val="20"/>
                <w:szCs w:val="20"/>
              </w:rPr>
              <w:t>Об опеке, попечительстве, усыновлении</w:t>
            </w: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на которого запрашиваются сведения из архива</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 (указать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усыновителя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Временной период (год) усыновления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рождения опекаемого, усыновляемого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2" w:type="dxa"/>
            <w:gridSpan w:val="6"/>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i/>
                <w:iCs/>
                <w:sz w:val="20"/>
                <w:szCs w:val="20"/>
              </w:rPr>
              <w:t>О пребывании в детских учреждениях интернатного типа</w:t>
            </w: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на которого запрашиваются сведения из архива</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Наименование Дома малютки, Дома ребенка, иное, его местонахождение</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Время пребывания в Доме малютки, Доме ребенка, иное</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рождения гражданина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1928"/>
        <w:gridCol w:w="1247"/>
        <w:gridCol w:w="2097"/>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38"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928"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209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2445"/>
        <w:gridCol w:w="2147"/>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2955"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c>
          <w:tcPr>
            <w:tcW w:w="214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 проживании в пригородных районах в период блокады Ленинграда (Парголовский, Всеволожский, Ломоносовский, Павловский)</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на которого запрашиваются сведения из архива</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 (указать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Год рождения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Наименование населенного пункта проживания</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Полный состав семьи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эвакуации, если были эвакуированы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1928"/>
        <w:gridCol w:w="1247"/>
        <w:gridCol w:w="2097"/>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39"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928"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209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2445"/>
        <w:gridCol w:w="2147"/>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2955"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c>
          <w:tcPr>
            <w:tcW w:w="214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об эвакуации, об угоне в плен с территории Ленинградской области)</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на которого запрашиваются сведения из архива</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 (указать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Постоянное место проживания до момента угона в плен (эвакуации)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Место проживания после возвращения (сельсовет, район, город, населенный пункт)</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рождения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Время угона в плен (эвакуации)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возвращения из плена (эвакуации)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Состав семьи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1928"/>
        <w:gridCol w:w="1247"/>
        <w:gridCol w:w="2097"/>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40"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928"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209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142611" w:rsidRDefault="00142611" w:rsidP="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2445"/>
        <w:gridCol w:w="2147"/>
      </w:tblGrid>
      <w:tr w:rsidR="00142611">
        <w:tc>
          <w:tcPr>
            <w:tcW w:w="3969" w:type="dxa"/>
            <w:vMerge w:val="restart"/>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государственное казенное учреждение "Ленинградский областной государственный архив в г. Выборге"</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(ГКУ ЛОГАВ)</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92" w:type="dxa"/>
            <w:gridSpan w:val="2"/>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Pr>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(фамилия, инициалы для физического лица,</w:t>
            </w:r>
          </w:p>
          <w:p w:rsidR="00142611" w:rsidRDefault="00142611">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наименование организации для юридического лица)</w:t>
            </w:r>
          </w:p>
        </w:tc>
      </w:tr>
      <w:tr w:rsidR="00142611">
        <w:tc>
          <w:tcPr>
            <w:tcW w:w="3969" w:type="dxa"/>
            <w:vMerge/>
          </w:tcPr>
          <w:p w:rsidR="00142611" w:rsidRDefault="00142611">
            <w:pPr>
              <w:autoSpaceDE w:val="0"/>
              <w:autoSpaceDN w:val="0"/>
              <w:adjustRightInd w:val="0"/>
              <w:spacing w:after="0" w:line="240" w:lineRule="auto"/>
              <w:jc w:val="right"/>
              <w:rPr>
                <w:rFonts w:ascii="Arial" w:hAnsi="Arial" w:cs="Arial"/>
                <w:sz w:val="20"/>
                <w:szCs w:val="20"/>
              </w:rPr>
            </w:pPr>
          </w:p>
        </w:tc>
        <w:tc>
          <w:tcPr>
            <w:tcW w:w="2955" w:type="dxa"/>
            <w:gridSpan w:val="2"/>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 по адресу:</w:t>
            </w:r>
          </w:p>
        </w:tc>
        <w:tc>
          <w:tcPr>
            <w:tcW w:w="214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3969" w:type="dxa"/>
            <w:vMerge/>
          </w:tcPr>
          <w:p w:rsidR="00142611" w:rsidRDefault="00142611">
            <w:pPr>
              <w:autoSpaceDE w:val="0"/>
              <w:autoSpaceDN w:val="0"/>
              <w:adjustRightInd w:val="0"/>
              <w:spacing w:after="0" w:line="240" w:lineRule="auto"/>
              <w:rPr>
                <w:rFonts w:ascii="Arial" w:hAnsi="Arial" w:cs="Arial"/>
                <w:sz w:val="20"/>
                <w:szCs w:val="20"/>
              </w:rPr>
            </w:pPr>
          </w:p>
        </w:tc>
        <w:tc>
          <w:tcPr>
            <w:tcW w:w="5102" w:type="dxa"/>
            <w:gridSpan w:val="3"/>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(указать: по доверенности и др.)</w:t>
            </w:r>
          </w:p>
        </w:tc>
      </w:tr>
      <w:tr w:rsidR="00142611">
        <w:tc>
          <w:tcPr>
            <w:tcW w:w="9071"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r>
      <w:tr w:rsidR="00142611">
        <w:tc>
          <w:tcPr>
            <w:tcW w:w="9071" w:type="dxa"/>
            <w:gridSpan w:val="4"/>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сведений о раскулачивании)</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40"/>
        <w:gridCol w:w="398"/>
        <w:gridCol w:w="1814"/>
        <w:gridCol w:w="2608"/>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Фамилия, имя, отчество гражданина, на которого запрашиваются сведения из архива</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Для какой цели требуется документ</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(выбрать необходимое)</w:t>
            </w:r>
          </w:p>
        </w:tc>
        <w:tc>
          <w:tcPr>
            <w:tcW w:w="340" w:type="dxa"/>
            <w:tcBorders>
              <w:top w:val="single" w:sz="4" w:space="0" w:color="auto"/>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top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val="restart"/>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предоставления в ведомство (указать наименования ведомства):</w:t>
            </w:r>
          </w:p>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w:t>
            </w: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left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для личного пользования</w:t>
            </w: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40" w:type="dxa"/>
            <w:tcBorders>
              <w:left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398"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814" w:type="dxa"/>
            <w:tcBorders>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b/>
                <w:bCs/>
                <w:sz w:val="20"/>
                <w:szCs w:val="20"/>
              </w:rPr>
              <w:t>Постоянное место жительства на момент раскулачивания (район, город, населенный пункт Ленинградской области, сельсовет)</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рождения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Полный состав семьи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Место работы, если известно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период, когда семья подверглась репрессиям (при наличии информации)</w:t>
            </w:r>
          </w:p>
        </w:tc>
        <w:tc>
          <w:tcPr>
            <w:tcW w:w="5160" w:type="dxa"/>
            <w:gridSpan w:val="4"/>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ГКУ ЛОГАВ</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выдать на руки в филиале МФЦ</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выслать по почте</w:t>
            </w:r>
          </w:p>
        </w:tc>
      </w:tr>
      <w:tr w:rsidR="00142611">
        <w:tc>
          <w:tcPr>
            <w:tcW w:w="510" w:type="dxa"/>
            <w:tcBorders>
              <w:top w:val="single" w:sz="4" w:space="0" w:color="auto"/>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Borders>
              <w:top w:val="single" w:sz="4" w:space="0" w:color="auto"/>
              <w:left w:val="single" w:sz="4" w:space="0" w:color="auto"/>
              <w:bottom w:val="single" w:sz="4" w:space="0" w:color="auto"/>
              <w:righ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прошу направить по электронной почте/посредством ПГУ ЛО/ЕПГУ</w:t>
            </w:r>
          </w:p>
        </w:tc>
      </w:tr>
      <w:tr w:rsidR="00142611">
        <w:tc>
          <w:tcPr>
            <w:tcW w:w="510" w:type="dxa"/>
            <w:tcBorders>
              <w:top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rPr>
                <w:rFonts w:ascii="Arial" w:hAnsi="Arial" w:cs="Arial"/>
                <w:sz w:val="20"/>
                <w:szCs w:val="20"/>
              </w:rPr>
            </w:pP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8561" w:type="dxa"/>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b/>
                <w:bCs/>
                <w:sz w:val="20"/>
                <w:szCs w:val="20"/>
              </w:rPr>
              <w:t>/выбрать необходимое/</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984"/>
        <w:gridCol w:w="1191"/>
        <w:gridCol w:w="3742"/>
      </w:tblGrid>
      <w:tr w:rsidR="00142611">
        <w:tc>
          <w:tcPr>
            <w:tcW w:w="2154"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Дата составления:</w:t>
            </w:r>
          </w:p>
        </w:tc>
        <w:tc>
          <w:tcPr>
            <w:tcW w:w="1984"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191" w:type="dxa"/>
          </w:tcPr>
          <w:p w:rsidR="00142611" w:rsidRDefault="00142611">
            <w:pPr>
              <w:autoSpaceDE w:val="0"/>
              <w:autoSpaceDN w:val="0"/>
              <w:adjustRightInd w:val="0"/>
              <w:spacing w:after="0" w:line="240" w:lineRule="auto"/>
              <w:rPr>
                <w:rFonts w:ascii="Arial" w:hAnsi="Arial" w:cs="Arial"/>
                <w:sz w:val="20"/>
                <w:szCs w:val="20"/>
              </w:rPr>
            </w:pPr>
          </w:p>
        </w:tc>
        <w:tc>
          <w:tcPr>
            <w:tcW w:w="3742"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w:t>
            </w:r>
          </w:p>
        </w:tc>
      </w:tr>
    </w:tbl>
    <w:p w:rsidR="00142611" w:rsidRDefault="00142611" w:rsidP="0014261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2041"/>
        <w:gridCol w:w="624"/>
        <w:gridCol w:w="1928"/>
        <w:gridCol w:w="1247"/>
        <w:gridCol w:w="2097"/>
      </w:tblGrid>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Я,</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5896" w:type="dxa"/>
            <w:gridSpan w:val="4"/>
          </w:tcPr>
          <w:p w:rsidR="00142611" w:rsidRDefault="0014261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даю согласие на обработку моих персональных данных</w:t>
            </w:r>
          </w:p>
        </w:tc>
      </w:tr>
      <w:tr w:rsidR="00142611">
        <w:tc>
          <w:tcPr>
            <w:tcW w:w="510" w:type="dxa"/>
          </w:tcPr>
          <w:p w:rsidR="00142611" w:rsidRDefault="00142611">
            <w:pPr>
              <w:autoSpaceDE w:val="0"/>
              <w:autoSpaceDN w:val="0"/>
              <w:adjustRightInd w:val="0"/>
              <w:spacing w:after="0" w:line="240" w:lineRule="auto"/>
              <w:rPr>
                <w:rFonts w:ascii="Arial" w:hAnsi="Arial" w:cs="Arial"/>
                <w:sz w:val="20"/>
                <w:szCs w:val="20"/>
              </w:rPr>
            </w:pPr>
          </w:p>
        </w:tc>
        <w:tc>
          <w:tcPr>
            <w:tcW w:w="2665" w:type="dxa"/>
            <w:gridSpan w:val="2"/>
            <w:tcBorders>
              <w:top w:val="single" w:sz="4" w:space="0" w:color="auto"/>
            </w:tcBorders>
          </w:tcPr>
          <w:p w:rsidR="00142611" w:rsidRDefault="00142611">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имя, отчество)</w:t>
            </w:r>
          </w:p>
        </w:tc>
        <w:tc>
          <w:tcPr>
            <w:tcW w:w="5896" w:type="dxa"/>
            <w:gridSpan w:val="4"/>
          </w:tcPr>
          <w:p w:rsidR="00142611" w:rsidRDefault="00142611">
            <w:pPr>
              <w:autoSpaceDE w:val="0"/>
              <w:autoSpaceDN w:val="0"/>
              <w:adjustRightInd w:val="0"/>
              <w:spacing w:after="0" w:line="240" w:lineRule="auto"/>
              <w:rPr>
                <w:rFonts w:ascii="Arial" w:hAnsi="Arial" w:cs="Arial"/>
                <w:sz w:val="20"/>
                <w:szCs w:val="20"/>
              </w:rPr>
            </w:pP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соответствии с требованиями </w:t>
            </w:r>
            <w:hyperlink r:id="rId41" w:history="1">
              <w:r>
                <w:rPr>
                  <w:rFonts w:ascii="Arial" w:hAnsi="Arial" w:cs="Arial"/>
                  <w:color w:val="0000FF"/>
                  <w:sz w:val="20"/>
                  <w:szCs w:val="20"/>
                </w:rPr>
                <w:t>ФЗ</w:t>
              </w:r>
            </w:hyperlink>
            <w:r>
              <w:rPr>
                <w:rFonts w:ascii="Arial" w:hAnsi="Arial" w:cs="Arial"/>
                <w:sz w:val="20"/>
                <w:szCs w:val="20"/>
              </w:rPr>
              <w:t xml:space="preserve"> от 27.07.2006 N 152-ФЗ "О персональных данных".</w:t>
            </w:r>
          </w:p>
        </w:tc>
      </w:tr>
      <w:tr w:rsidR="00142611">
        <w:tc>
          <w:tcPr>
            <w:tcW w:w="9071" w:type="dxa"/>
            <w:gridSpan w:val="7"/>
          </w:tcPr>
          <w:p w:rsidR="00142611" w:rsidRDefault="00142611">
            <w:pPr>
              <w:autoSpaceDE w:val="0"/>
              <w:autoSpaceDN w:val="0"/>
              <w:adjustRightInd w:val="0"/>
              <w:spacing w:after="0" w:line="240" w:lineRule="auto"/>
              <w:rPr>
                <w:rFonts w:ascii="Arial" w:hAnsi="Arial" w:cs="Arial"/>
                <w:sz w:val="20"/>
                <w:szCs w:val="20"/>
              </w:rPr>
            </w:pPr>
          </w:p>
        </w:tc>
      </w:tr>
      <w:tr w:rsidR="00142611">
        <w:tc>
          <w:tcPr>
            <w:tcW w:w="1134" w:type="dxa"/>
            <w:gridSpan w:val="2"/>
          </w:tcPr>
          <w:p w:rsidR="00142611" w:rsidRDefault="00142611">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Дата:</w:t>
            </w:r>
          </w:p>
        </w:tc>
        <w:tc>
          <w:tcPr>
            <w:tcW w:w="2665" w:type="dxa"/>
            <w:gridSpan w:val="2"/>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c>
          <w:tcPr>
            <w:tcW w:w="1928" w:type="dxa"/>
          </w:tcPr>
          <w:p w:rsidR="00142611" w:rsidRDefault="00142611">
            <w:pPr>
              <w:autoSpaceDE w:val="0"/>
              <w:autoSpaceDN w:val="0"/>
              <w:adjustRightInd w:val="0"/>
              <w:spacing w:after="0" w:line="240" w:lineRule="auto"/>
              <w:rPr>
                <w:rFonts w:ascii="Arial" w:hAnsi="Arial" w:cs="Arial"/>
                <w:sz w:val="20"/>
                <w:szCs w:val="20"/>
              </w:rPr>
            </w:pPr>
          </w:p>
        </w:tc>
        <w:tc>
          <w:tcPr>
            <w:tcW w:w="1247" w:type="dxa"/>
          </w:tcPr>
          <w:p w:rsidR="00142611" w:rsidRDefault="00142611">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w:t>
            </w:r>
          </w:p>
        </w:tc>
        <w:tc>
          <w:tcPr>
            <w:tcW w:w="2097" w:type="dxa"/>
            <w:tcBorders>
              <w:bottom w:val="single" w:sz="4" w:space="0" w:color="auto"/>
            </w:tcBorders>
          </w:tcPr>
          <w:p w:rsidR="00142611" w:rsidRDefault="00142611">
            <w:pPr>
              <w:autoSpaceDE w:val="0"/>
              <w:autoSpaceDN w:val="0"/>
              <w:adjustRightInd w:val="0"/>
              <w:spacing w:after="0" w:line="240" w:lineRule="auto"/>
              <w:rPr>
                <w:rFonts w:ascii="Arial" w:hAnsi="Arial" w:cs="Arial"/>
                <w:sz w:val="20"/>
                <w:szCs w:val="20"/>
              </w:rPr>
            </w:pPr>
          </w:p>
        </w:tc>
      </w:tr>
    </w:tbl>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autoSpaceDE w:val="0"/>
        <w:autoSpaceDN w:val="0"/>
        <w:adjustRightInd w:val="0"/>
        <w:spacing w:after="0" w:line="240" w:lineRule="auto"/>
        <w:jc w:val="both"/>
        <w:rPr>
          <w:rFonts w:ascii="Arial" w:hAnsi="Arial" w:cs="Arial"/>
          <w:sz w:val="20"/>
          <w:szCs w:val="20"/>
        </w:rPr>
      </w:pPr>
    </w:p>
    <w:p w:rsidR="00142611" w:rsidRDefault="00142611" w:rsidP="00142611">
      <w:pPr>
        <w:pBdr>
          <w:top w:val="single" w:sz="6" w:space="0" w:color="auto"/>
        </w:pBdr>
        <w:autoSpaceDE w:val="0"/>
        <w:autoSpaceDN w:val="0"/>
        <w:adjustRightInd w:val="0"/>
        <w:spacing w:before="100" w:after="100" w:line="240" w:lineRule="auto"/>
        <w:jc w:val="both"/>
        <w:rPr>
          <w:rFonts w:ascii="Arial" w:hAnsi="Arial" w:cs="Arial"/>
          <w:sz w:val="2"/>
          <w:szCs w:val="2"/>
        </w:rPr>
      </w:pPr>
    </w:p>
    <w:p w:rsidR="00565EC5" w:rsidRDefault="00565EC5">
      <w:bookmarkStart w:id="11" w:name="_GoBack"/>
      <w:bookmarkEnd w:id="11"/>
    </w:p>
    <w:sectPr w:rsidR="00565EC5" w:rsidSect="001A214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11"/>
    <w:rsid w:val="00142611"/>
    <w:rsid w:val="0056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85EBBFDD8DDBA6540B79EC17FA5A88E0B874AC947D6F9AA9441EC78318E6B30F539BB5D0F440C7D33A3CB5EFF738EE4451212F40F3kBY4I" TargetMode="External"/><Relationship Id="rId18" Type="http://schemas.openxmlformats.org/officeDocument/2006/relationships/hyperlink" Target="consultantplus://offline/ref=0385EBBFDD8DDBA6540B79EC17FA5A88E0BA7DA893786F9AA9441EC78318E6B30F539BB4D0FB4B98D62F2DEDE2F021F042493D2D42kFY2I" TargetMode="External"/><Relationship Id="rId26" Type="http://schemas.openxmlformats.org/officeDocument/2006/relationships/hyperlink" Target="consultantplus://offline/ref=0385EBBFDD8DDBA6540B79EC17FA5A88E0BA7DA893786F9AA9441EC78318E6B30F539BB5D7F64B98D62F2DEDE2F021F042493D2D42kFY2I" TargetMode="External"/><Relationship Id="rId39" Type="http://schemas.openxmlformats.org/officeDocument/2006/relationships/hyperlink" Target="consultantplus://offline/ref=0385EBBFDD8DDBA6540B79EC17FA5A88E0BA74AC907C6F9AA9441EC78318E6B31D53C3BAD3F55ECC81757AE0E0kFY4I" TargetMode="External"/><Relationship Id="rId21" Type="http://schemas.openxmlformats.org/officeDocument/2006/relationships/hyperlink" Target="consultantplus://offline/ref=0385EBBFDD8DDBA6540B79EC17FA5A88E0BA7DA893786F9AA9441EC78318E6B30F539BB6D3F241CF83602CB1A6A232F043493F2B5EF3B786k9Y8I" TargetMode="External"/><Relationship Id="rId34" Type="http://schemas.openxmlformats.org/officeDocument/2006/relationships/hyperlink" Target="consultantplus://offline/ref=0385EBBFDD8DDBA6540B79EC17FA5A88E0BA7DA893786F9AA9441EC78318E6B30F539BB5D2FB4B98D62F2DEDE2F021F042493D2D42kFY2I" TargetMode="External"/><Relationship Id="rId42" Type="http://schemas.openxmlformats.org/officeDocument/2006/relationships/fontTable" Target="fontTable.xml"/><Relationship Id="rId7" Type="http://schemas.openxmlformats.org/officeDocument/2006/relationships/hyperlink" Target="consultantplus://offline/ref=0385EBBFDD8DDBA6540B66FD02FA5A88E6BA7EAB98746F9AA9441EC78318E6B31D53C3BAD3F55ECC81757AE0E0kFY4I" TargetMode="External"/><Relationship Id="rId2" Type="http://schemas.microsoft.com/office/2007/relationships/stylesWithEffects" Target="stylesWithEffects.xml"/><Relationship Id="rId16" Type="http://schemas.openxmlformats.org/officeDocument/2006/relationships/hyperlink" Target="consultantplus://offline/ref=0385EBBFDD8DDBA6540B79EC17FA5A88E0BA75AA977C6F9AA9441EC78318E6B30F539BB3D4F74B98D62F2DEDE2F021F042493D2D42kFY2I" TargetMode="External"/><Relationship Id="rId20" Type="http://schemas.openxmlformats.org/officeDocument/2006/relationships/hyperlink" Target="consultantplus://offline/ref=0385EBBFDD8DDBA6540B79EC17FA5A88E0BA7DA893786F9AA9441EC78318E6B30F539BB4D6FB4B98D62F2DEDE2F021F042493D2D42kFY2I" TargetMode="External"/><Relationship Id="rId29" Type="http://schemas.openxmlformats.org/officeDocument/2006/relationships/hyperlink" Target="consultantplus://offline/ref=0385EBBFDD8DDBA6540B79EC17FA5A88E0BA7DA893786F9AA9441EC78318E6B30F539BB6D3F243C983602CB1A6A232F043493F2B5EF3B786k9Y8I" TargetMode="External"/><Relationship Id="rId41" Type="http://schemas.openxmlformats.org/officeDocument/2006/relationships/hyperlink" Target="consultantplus://offline/ref=0385EBBFDD8DDBA6540B79EC17FA5A88E0BA74AC907C6F9AA9441EC78318E6B31D53C3BAD3F55ECC81757AE0E0kFY4I" TargetMode="External"/><Relationship Id="rId1" Type="http://schemas.openxmlformats.org/officeDocument/2006/relationships/styles" Target="styles.xml"/><Relationship Id="rId6" Type="http://schemas.openxmlformats.org/officeDocument/2006/relationships/hyperlink" Target="consultantplus://offline/ref=0385EBBFDD8DDBA6540B66FD02FA5A88E6BE7FAB967A6F9AA9441EC78318E6B30F539BB6D3F240CC82602CB1A6A232F043493F2B5EF3B786k9Y8I" TargetMode="External"/><Relationship Id="rId11" Type="http://schemas.openxmlformats.org/officeDocument/2006/relationships/hyperlink" Target="consultantplus://offline/ref=0385EBBFDD8DDBA6540B79EC17FA5A88E0BB7FAF95786F9AA9441EC78318E6B31D53C3BAD3F55ECC81757AE0E0kFY4I" TargetMode="External"/><Relationship Id="rId24" Type="http://schemas.openxmlformats.org/officeDocument/2006/relationships/hyperlink" Target="consultantplus://offline/ref=0385EBBFDD8DDBA6540B79EC17FA5A88E0BA7BA690756F9AA9441EC78318E6B31D53C3BAD3F55ECC81757AE0E0kFY4I" TargetMode="External"/><Relationship Id="rId32" Type="http://schemas.openxmlformats.org/officeDocument/2006/relationships/hyperlink" Target="consultantplus://offline/ref=0385EBBFDD8DDBA6540B79EC17FA5A88E0BA7DA893786F9AA9441EC78318E6B30F539BB6D3F243C983602CB1A6A232F043493F2B5EF3B786k9Y8I" TargetMode="External"/><Relationship Id="rId37" Type="http://schemas.openxmlformats.org/officeDocument/2006/relationships/hyperlink" Target="consultantplus://offline/ref=0385EBBFDD8DDBA6540B79EC17FA5A88E0BA74AC907C6F9AA9441EC78318E6B31D53C3BAD3F55ECC81757AE0E0kFY4I" TargetMode="External"/><Relationship Id="rId40" Type="http://schemas.openxmlformats.org/officeDocument/2006/relationships/hyperlink" Target="consultantplus://offline/ref=0385EBBFDD8DDBA6540B79EC17FA5A88E0BA74AC907C6F9AA9441EC78318E6B31D53C3BAD3F55ECC81757AE0E0kFY4I" TargetMode="External"/><Relationship Id="rId5" Type="http://schemas.openxmlformats.org/officeDocument/2006/relationships/hyperlink" Target="consultantplus://offline/ref=0385EBBFDD8DDBA6540B66FD02FA5A88E6BF7FAA907F6F9AA9441EC78318E6B30F539BB6D3F240CC82602CB1A6A232F043493F2B5EF3B786k9Y8I" TargetMode="External"/><Relationship Id="rId15" Type="http://schemas.openxmlformats.org/officeDocument/2006/relationships/hyperlink" Target="consultantplus://offline/ref=0385EBBFDD8DDBA6540B66FD02FA5A88E6BE7FAB967A6F9AA9441EC78318E6B30F539BB6D3F240CC80602CB1A6A232F043493F2B5EF3B786k9Y8I" TargetMode="External"/><Relationship Id="rId23" Type="http://schemas.openxmlformats.org/officeDocument/2006/relationships/hyperlink" Target="consultantplus://offline/ref=0385EBBFDD8DDBA6540B79EC17FA5A88E0BA7DA893786F9AA9441EC78318E6B31D53C3BAD3F55ECC81757AE0E0kFY4I" TargetMode="External"/><Relationship Id="rId28" Type="http://schemas.openxmlformats.org/officeDocument/2006/relationships/hyperlink" Target="consultantplus://offline/ref=0385EBBFDD8DDBA6540B79EC17FA5A88E0BA7DA893786F9AA9441EC78318E6B30F539BB6D3F243C983602CB1A6A232F043493F2B5EF3B786k9Y8I" TargetMode="External"/><Relationship Id="rId36" Type="http://schemas.openxmlformats.org/officeDocument/2006/relationships/hyperlink" Target="consultantplus://offline/ref=0385EBBFDD8DDBA6540B79EC17FA5A88E0BA74AC907C6F9AA9441EC78318E6B31D53C3BAD3F55ECC81757AE0E0kFY4I" TargetMode="External"/><Relationship Id="rId10" Type="http://schemas.openxmlformats.org/officeDocument/2006/relationships/hyperlink" Target="consultantplus://offline/ref=0385EBBFDD8DDBA6540B79EC17FA5A88E0BA7BA690756F9AA9441EC78318E6B30F539BB6D3F242CD8F602CB1A6A232F043493F2B5EF3B786k9Y8I" TargetMode="External"/><Relationship Id="rId19" Type="http://schemas.openxmlformats.org/officeDocument/2006/relationships/hyperlink" Target="consultantplus://offline/ref=0385EBBFDD8DDBA6540B79EC17FA5A88E0BA7DA893786F9AA9441EC78318E6B30F539BB5DAF24B98D62F2DEDE2F021F042493D2D42kFY2I" TargetMode="External"/><Relationship Id="rId31" Type="http://schemas.openxmlformats.org/officeDocument/2006/relationships/hyperlink" Target="consultantplus://offline/ref=0385EBBFDD8DDBA6540B79EC17FA5A88E0BA7DA893786F9AA9441EC78318E6B30F539BB5DAF24B98D62F2DEDE2F021F042493D2D42kFY2I" TargetMode="External"/><Relationship Id="rId4" Type="http://schemas.openxmlformats.org/officeDocument/2006/relationships/webSettings" Target="webSettings.xml"/><Relationship Id="rId9" Type="http://schemas.openxmlformats.org/officeDocument/2006/relationships/hyperlink" Target="consultantplus://offline/ref=0385EBBFDD8DDBA6540B66FD02FA5A88E6BE7FAB967A6F9AA9441EC78318E6B30F539BB6D3F240CC82602CB1A6A232F043493F2B5EF3B786k9Y8I" TargetMode="External"/><Relationship Id="rId14" Type="http://schemas.openxmlformats.org/officeDocument/2006/relationships/hyperlink" Target="consultantplus://offline/ref=0385EBBFDD8DDBA6540B66FD02FA5A88E6BE7FAB967A6F9AA9441EC78318E6B30F539BB6D3F240CC82602CB1A6A232F043493F2B5EF3B786k9Y8I" TargetMode="External"/><Relationship Id="rId22" Type="http://schemas.openxmlformats.org/officeDocument/2006/relationships/hyperlink" Target="consultantplus://offline/ref=0385EBBFDD8DDBA6540B66FD02FA5A88E6BF7FAA907F6F9AA9441EC78318E6B30F539BB6D3F240CC82602CB1A6A232F043493F2B5EF3B786k9Y8I" TargetMode="External"/><Relationship Id="rId27" Type="http://schemas.openxmlformats.org/officeDocument/2006/relationships/hyperlink" Target="consultantplus://offline/ref=0385EBBFDD8DDBA6540B79EC17FA5A88E0BA7DA893786F9AA9441EC78318E6B30F539BB6D3F243C983602CB1A6A232F043493F2B5EF3B786k9Y8I" TargetMode="External"/><Relationship Id="rId30" Type="http://schemas.openxmlformats.org/officeDocument/2006/relationships/hyperlink" Target="consultantplus://offline/ref=0385EBBFDD8DDBA6540B79EC17FA5A88E0BA7DA893786F9AA9441EC78318E6B30F539BB6D3F243C983602CB1A6A232F043493F2B5EF3B786k9Y8I" TargetMode="External"/><Relationship Id="rId35" Type="http://schemas.openxmlformats.org/officeDocument/2006/relationships/hyperlink" Target="consultantplus://offline/ref=0385EBBFDD8DDBA6540B79EC17FA5A88E5B07AA994756F9AA9441EC78318E6B30F539BB6D3F240CC8F602CB1A6A232F043493F2B5EF3B786k9Y8I" TargetMode="External"/><Relationship Id="rId43" Type="http://schemas.openxmlformats.org/officeDocument/2006/relationships/theme" Target="theme/theme1.xml"/><Relationship Id="rId8" Type="http://schemas.openxmlformats.org/officeDocument/2006/relationships/hyperlink" Target="consultantplus://offline/ref=0385EBBFDD8DDBA6540B66FD02FA5A88E6BF7FAA907F6F9AA9441EC78318E6B30F539BB6D3F240CC82602CB1A6A232F043493F2B5EF3B786k9Y8I" TargetMode="External"/><Relationship Id="rId3" Type="http://schemas.openxmlformats.org/officeDocument/2006/relationships/settings" Target="settings.xml"/><Relationship Id="rId12" Type="http://schemas.openxmlformats.org/officeDocument/2006/relationships/hyperlink" Target="consultantplus://offline/ref=0385EBBFDD8DDBA6540B79EC17FA5A88E0BA7DAF907E6F9AA9441EC78318E6B31D53C3BAD3F55ECC81757AE0E0kFY4I" TargetMode="External"/><Relationship Id="rId17" Type="http://schemas.openxmlformats.org/officeDocument/2006/relationships/hyperlink" Target="consultantplus://offline/ref=0385EBBFDD8DDBA6540B79EC17FA5A88E0BA7DA893786F9AA9441EC78318E6B30F539BB3D0F9149DC33E75E0E5E93FF65A553F2Fk4Y3I" TargetMode="External"/><Relationship Id="rId25" Type="http://schemas.openxmlformats.org/officeDocument/2006/relationships/hyperlink" Target="consultantplus://offline/ref=0385EBBFDD8DDBA6540B79EC17FA5A88E0BD7FAE997B6F9AA9441EC78318E6B31D53C3BAD3F55ECC81757AE0E0kFY4I" TargetMode="External"/><Relationship Id="rId33" Type="http://schemas.openxmlformats.org/officeDocument/2006/relationships/hyperlink" Target="consultantplus://offline/ref=0385EBBFDD8DDBA6540B79EC17FA5A88E0BA7DA893786F9AA9441EC78318E6B30F539BB6D2F04B98D62F2DEDE2F021F042493D2D42kFY2I" TargetMode="External"/><Relationship Id="rId38" Type="http://schemas.openxmlformats.org/officeDocument/2006/relationships/hyperlink" Target="consultantplus://offline/ref=0385EBBFDD8DDBA6540B79EC17FA5A88E0BA74AC907C6F9AA9441EC78318E6B31D53C3BAD3F55ECC81757AE0E0kF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15068</Words>
  <Characters>85892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Михайловна Саешникова</dc:creator>
  <cp:lastModifiedBy>Александра Михайловна Саешникова</cp:lastModifiedBy>
  <cp:revision>1</cp:revision>
  <dcterms:created xsi:type="dcterms:W3CDTF">2023-06-07T08:24:00Z</dcterms:created>
  <dcterms:modified xsi:type="dcterms:W3CDTF">2023-06-07T08:25:00Z</dcterms:modified>
</cp:coreProperties>
</file>